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E9" w:rsidRPr="00DF7440" w:rsidRDefault="004A7BEE" w:rsidP="00DF7440">
      <w:pPr>
        <w:spacing w:after="0" w:line="240" w:lineRule="auto"/>
        <w:jc w:val="both"/>
        <w:rPr>
          <w:rFonts w:ascii="Cambria" w:hAnsi="Cambria"/>
          <w:color w:val="002060"/>
          <w:sz w:val="20"/>
        </w:rPr>
      </w:pPr>
      <w:bookmarkStart w:id="0" w:name="_Hlk90884369"/>
      <w:r w:rsidRPr="00DF7440">
        <w:rPr>
          <w:rFonts w:ascii="Cambria" w:hAnsi="Cambria"/>
          <w:noProof/>
          <w:color w:val="002060"/>
          <w:sz w:val="20"/>
          <w:lang w:val="en-IN" w:eastAsia="en-IN"/>
        </w:rPr>
        <w:drawing>
          <wp:anchor distT="0" distB="0" distL="114300" distR="114300" simplePos="0" relativeHeight="251656192" behindDoc="0" locked="0" layoutInCell="1" allowOverlap="1" wp14:anchorId="7A2ED1D2" wp14:editId="71345202">
            <wp:simplePos x="0" y="0"/>
            <wp:positionH relativeFrom="margin">
              <wp:posOffset>3833628</wp:posOffset>
            </wp:positionH>
            <wp:positionV relativeFrom="margin">
              <wp:posOffset>-8196</wp:posOffset>
            </wp:positionV>
            <wp:extent cx="773430" cy="805815"/>
            <wp:effectExtent l="1905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440">
        <w:rPr>
          <w:rFonts w:ascii="Cambria" w:hAnsi="Cambria"/>
          <w:color w:val="002060"/>
          <w:sz w:val="20"/>
        </w:rPr>
        <w:t>ORCID</w:t>
      </w:r>
      <w:r>
        <w:rPr>
          <w:rFonts w:ascii="Cambria" w:hAnsi="Cambria"/>
          <w:color w:val="002060"/>
          <w:sz w:val="20"/>
        </w:rPr>
        <w:t xml:space="preserve"> ID:</w:t>
      </w:r>
      <w:r w:rsidRPr="00DF7440">
        <w:rPr>
          <w:rFonts w:ascii="Cambria" w:hAnsi="Cambria"/>
          <w:color w:val="002060"/>
          <w:sz w:val="20"/>
        </w:rPr>
        <w:t xml:space="preserve"> </w:t>
      </w:r>
      <w:r w:rsidR="00011AE9" w:rsidRPr="00DF7440">
        <w:rPr>
          <w:rFonts w:ascii="Cambria" w:hAnsi="Cambria"/>
          <w:noProof/>
          <w:color w:val="002060"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F3C1C91" wp14:editId="7020D14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8220" cy="109982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E9" w:rsidRPr="00DF7440">
        <w:rPr>
          <w:rFonts w:ascii="Cambria" w:hAnsi="Cambria"/>
          <w:color w:val="002060"/>
          <w:sz w:val="20"/>
        </w:rPr>
        <w:t>0000-0002-5300-0704</w:t>
      </w:r>
    </w:p>
    <w:p w:rsidR="00011AE9" w:rsidRDefault="00011AE9" w:rsidP="00DF7440">
      <w:pPr>
        <w:spacing w:after="0" w:line="240" w:lineRule="auto"/>
        <w:jc w:val="both"/>
        <w:rPr>
          <w:rFonts w:ascii="Cambria" w:hAnsi="Cambria"/>
          <w:color w:val="002060"/>
          <w:sz w:val="20"/>
        </w:rPr>
      </w:pPr>
      <w:proofErr w:type="spellStart"/>
      <w:r w:rsidRPr="00DF7440">
        <w:rPr>
          <w:rFonts w:ascii="Cambria" w:hAnsi="Cambria"/>
          <w:color w:val="002060"/>
          <w:sz w:val="20"/>
        </w:rPr>
        <w:t>Vidwan</w:t>
      </w:r>
      <w:proofErr w:type="spellEnd"/>
      <w:r w:rsidRPr="00DF7440">
        <w:rPr>
          <w:rFonts w:ascii="Cambria" w:hAnsi="Cambria"/>
          <w:color w:val="002060"/>
          <w:sz w:val="20"/>
        </w:rPr>
        <w:t xml:space="preserve"> Profile Id 138027</w:t>
      </w:r>
    </w:p>
    <w:p w:rsidR="00237B6B" w:rsidRPr="00DF7440" w:rsidRDefault="004A7BEE" w:rsidP="00DF7440">
      <w:pPr>
        <w:spacing w:after="0" w:line="240" w:lineRule="auto"/>
        <w:jc w:val="both"/>
        <w:rPr>
          <w:rFonts w:ascii="Cambria" w:hAnsi="Cambria"/>
          <w:color w:val="002060"/>
          <w:sz w:val="20"/>
        </w:rPr>
      </w:pPr>
      <w:r>
        <w:rPr>
          <w:rFonts w:ascii="Cambria" w:hAnsi="Cambria"/>
          <w:color w:val="002060"/>
          <w:sz w:val="20"/>
        </w:rPr>
        <w:t xml:space="preserve">SCOPUS ID: </w:t>
      </w:r>
      <w:r w:rsidR="00237B6B" w:rsidRPr="00237B6B">
        <w:rPr>
          <w:rFonts w:ascii="Cambria" w:hAnsi="Cambria"/>
          <w:color w:val="002060"/>
          <w:sz w:val="20"/>
        </w:rPr>
        <w:t>58163742100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b/>
          <w:color w:val="002060"/>
          <w:sz w:val="20"/>
        </w:rPr>
      </w:pPr>
      <w:r w:rsidRPr="00DF7440">
        <w:rPr>
          <w:rFonts w:ascii="Cambria" w:hAnsi="Cambria"/>
          <w:b/>
          <w:color w:val="002060"/>
          <w:sz w:val="20"/>
        </w:rPr>
        <w:t>Dr. ASHISH KUMAR SRIVASTAVA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b/>
          <w:bCs/>
          <w:color w:val="002060"/>
          <w:sz w:val="20"/>
        </w:rPr>
      </w:pPr>
      <w:r w:rsidRPr="00DF7440">
        <w:rPr>
          <w:rFonts w:ascii="Cambria" w:hAnsi="Cambria"/>
          <w:b/>
          <w:color w:val="002060"/>
          <w:sz w:val="20"/>
        </w:rPr>
        <w:t>Ass</w:t>
      </w:r>
      <w:r w:rsidR="00D31C45">
        <w:rPr>
          <w:rFonts w:ascii="Cambria" w:hAnsi="Cambria"/>
          <w:b/>
          <w:color w:val="002060"/>
          <w:sz w:val="20"/>
        </w:rPr>
        <w:t>ociate</w:t>
      </w:r>
      <w:bookmarkStart w:id="1" w:name="_GoBack"/>
      <w:bookmarkEnd w:id="1"/>
      <w:r w:rsidRPr="00DF7440">
        <w:rPr>
          <w:rFonts w:ascii="Cambria" w:hAnsi="Cambria"/>
          <w:b/>
          <w:color w:val="002060"/>
          <w:sz w:val="20"/>
        </w:rPr>
        <w:t xml:space="preserve"> Professor, </w:t>
      </w:r>
      <w:r w:rsidRPr="00DF7440">
        <w:rPr>
          <w:rFonts w:ascii="Cambria" w:hAnsi="Cambria"/>
          <w:b/>
          <w:bCs/>
          <w:color w:val="002060"/>
          <w:sz w:val="20"/>
        </w:rPr>
        <w:t>Faculty of Law,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color w:val="002060"/>
          <w:sz w:val="20"/>
        </w:rPr>
      </w:pPr>
      <w:r w:rsidRPr="00DF7440">
        <w:rPr>
          <w:rFonts w:ascii="Cambria" w:hAnsi="Cambria"/>
          <w:b/>
          <w:bCs/>
          <w:color w:val="002060"/>
          <w:sz w:val="20"/>
        </w:rPr>
        <w:t xml:space="preserve">University of Lucknow   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color w:val="002060"/>
          <w:sz w:val="20"/>
        </w:rPr>
      </w:pPr>
      <w:r w:rsidRPr="00DF7440">
        <w:rPr>
          <w:rFonts w:ascii="Cambria" w:hAnsi="Cambria"/>
          <w:b/>
          <w:bCs/>
          <w:color w:val="002060"/>
          <w:sz w:val="20"/>
        </w:rPr>
        <w:t>Email:</w:t>
      </w:r>
      <w:hyperlink r:id="rId7" w:history="1">
        <w:r w:rsidRPr="00DF7440">
          <w:rPr>
            <w:rStyle w:val="Hyperlink"/>
            <w:rFonts w:ascii="Cambria" w:hAnsi="Cambria"/>
            <w:color w:val="002060"/>
            <w:sz w:val="20"/>
            <w:u w:val="none"/>
          </w:rPr>
          <w:t>asrinlu@gmail.com</w:t>
        </w:r>
      </w:hyperlink>
      <w:r w:rsidRPr="00DF7440">
        <w:rPr>
          <w:rFonts w:ascii="Cambria" w:hAnsi="Cambria"/>
          <w:color w:val="002060"/>
          <w:sz w:val="20"/>
        </w:rPr>
        <w:t xml:space="preserve">, srivastava_ashisk@lkouniv.ac.in </w:t>
      </w:r>
    </w:p>
    <w:p w:rsidR="00011AE9" w:rsidRPr="00DF7440" w:rsidRDefault="00011AE9" w:rsidP="00DF7440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/>
          <w:color w:val="002060"/>
          <w:sz w:val="20"/>
        </w:rPr>
      </w:pPr>
      <w:r w:rsidRPr="00DF7440">
        <w:rPr>
          <w:rFonts w:ascii="Cambria" w:hAnsi="Cambria"/>
          <w:b/>
          <w:bCs/>
          <w:color w:val="002060"/>
          <w:sz w:val="20"/>
        </w:rPr>
        <w:t xml:space="preserve">Contact: </w:t>
      </w:r>
      <w:r w:rsidRPr="00DF7440">
        <w:rPr>
          <w:rFonts w:ascii="Cambria" w:hAnsi="Cambria"/>
          <w:color w:val="002060"/>
          <w:sz w:val="20"/>
        </w:rPr>
        <w:t>08960675643, 0522-2730953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sz w:val="20"/>
        </w:rPr>
      </w:pPr>
      <w:r w:rsidRPr="00DF7440">
        <w:rPr>
          <w:rFonts w:ascii="Cambria" w:hAnsi="Cambria"/>
          <w:b/>
          <w:bCs/>
          <w:sz w:val="20"/>
          <w:highlight w:val="lightGray"/>
        </w:rPr>
        <w:t>Area of Interest</w:t>
      </w:r>
      <w:r w:rsidRPr="00DF7440">
        <w:rPr>
          <w:rFonts w:ascii="Cambria" w:hAnsi="Cambria"/>
          <w:sz w:val="20"/>
        </w:rPr>
        <w:t>:</w:t>
      </w:r>
    </w:p>
    <w:p w:rsidR="00011AE9" w:rsidRPr="00DF7440" w:rsidRDefault="003A1FBC" w:rsidP="00DF7440">
      <w:pPr>
        <w:spacing w:after="0" w:line="240" w:lineRule="auto"/>
        <w:jc w:val="both"/>
        <w:rPr>
          <w:rFonts w:ascii="Cambria" w:hAnsi="Cambria"/>
          <w:sz w:val="20"/>
        </w:rPr>
      </w:pPr>
      <w:r w:rsidRPr="00DF7440">
        <w:rPr>
          <w:rFonts w:ascii="Cambria" w:hAnsi="Cambria"/>
          <w:sz w:val="20"/>
        </w:rPr>
        <w:t xml:space="preserve">Commercial Laws, </w:t>
      </w:r>
      <w:r w:rsidR="00011AE9" w:rsidRPr="00DF7440">
        <w:rPr>
          <w:rFonts w:ascii="Cambria" w:hAnsi="Cambria"/>
          <w:sz w:val="20"/>
        </w:rPr>
        <w:t>Corporate Laws, Se</w:t>
      </w:r>
      <w:r w:rsidR="001C57AB" w:rsidRPr="00DF7440">
        <w:rPr>
          <w:rFonts w:ascii="Cambria" w:hAnsi="Cambria"/>
          <w:sz w:val="20"/>
        </w:rPr>
        <w:t xml:space="preserve">curities, </w:t>
      </w:r>
      <w:r>
        <w:rPr>
          <w:rFonts w:ascii="Cambria" w:hAnsi="Cambria"/>
          <w:sz w:val="20"/>
        </w:rPr>
        <w:t>IPR, Competition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sz w:val="20"/>
        </w:rPr>
      </w:pPr>
      <w:r w:rsidRPr="00DF7440">
        <w:rPr>
          <w:rFonts w:ascii="Cambria" w:hAnsi="Cambria"/>
          <w:b/>
          <w:bCs/>
          <w:sz w:val="20"/>
          <w:highlight w:val="lightGray"/>
        </w:rPr>
        <w:t>Professional and Educational Qualifications</w:t>
      </w:r>
      <w:r w:rsidRPr="00DF7440">
        <w:rPr>
          <w:rFonts w:ascii="Cambria" w:hAnsi="Cambria"/>
          <w:sz w:val="20"/>
          <w:highlight w:val="lightGray"/>
        </w:rPr>
        <w:t>:</w:t>
      </w:r>
    </w:p>
    <w:p w:rsidR="00011AE9" w:rsidRPr="00DF7440" w:rsidRDefault="00011AE9" w:rsidP="00DF744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LL.M., JRF, Ph.D.</w:t>
      </w:r>
      <w:r w:rsidRPr="00DF7440">
        <w:rPr>
          <w:rFonts w:ascii="Cambria" w:hAnsi="Cambria"/>
          <w:sz w:val="20"/>
          <w:szCs w:val="20"/>
        </w:rPr>
        <w:tab/>
      </w:r>
      <w:r w:rsidRPr="00DF7440">
        <w:rPr>
          <w:rFonts w:ascii="Cambria" w:hAnsi="Cambria"/>
          <w:sz w:val="20"/>
          <w:szCs w:val="20"/>
        </w:rPr>
        <w:tab/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sz w:val="20"/>
        </w:rPr>
      </w:pPr>
      <w:r w:rsidRPr="00DF7440">
        <w:rPr>
          <w:rFonts w:ascii="Cambria" w:hAnsi="Cambria"/>
          <w:b/>
          <w:bCs/>
          <w:sz w:val="20"/>
          <w:highlight w:val="lightGray"/>
        </w:rPr>
        <w:t>Awards/Achievement</w:t>
      </w:r>
      <w:r w:rsidRPr="00DF7440">
        <w:rPr>
          <w:rFonts w:ascii="Cambria" w:hAnsi="Cambria"/>
          <w:sz w:val="20"/>
          <w:highlight w:val="lightGray"/>
        </w:rPr>
        <w:t>:</w:t>
      </w:r>
    </w:p>
    <w:p w:rsidR="00011AE9" w:rsidRPr="00DF7440" w:rsidRDefault="00011AE9" w:rsidP="00DF7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 xml:space="preserve">Gold Medallist in LL.M. (2007) Thakur </w:t>
      </w:r>
      <w:proofErr w:type="spellStart"/>
      <w:r w:rsidRPr="00DF7440">
        <w:rPr>
          <w:rFonts w:ascii="Cambria" w:hAnsi="Cambria"/>
          <w:sz w:val="20"/>
          <w:szCs w:val="20"/>
        </w:rPr>
        <w:t>Jagannath</w:t>
      </w:r>
      <w:proofErr w:type="spellEnd"/>
      <w:r w:rsidRPr="00DF7440">
        <w:rPr>
          <w:rFonts w:ascii="Cambria" w:hAnsi="Cambria"/>
          <w:sz w:val="20"/>
          <w:szCs w:val="20"/>
        </w:rPr>
        <w:t xml:space="preserve"> Prasad Medal</w:t>
      </w:r>
      <w:r w:rsidR="001C57AB" w:rsidRPr="00DF7440">
        <w:rPr>
          <w:rFonts w:ascii="Cambria" w:hAnsi="Cambria"/>
          <w:sz w:val="20"/>
          <w:szCs w:val="20"/>
        </w:rPr>
        <w:t xml:space="preserve"> &amp; BHU GOLD Medal,</w:t>
      </w:r>
      <w:r w:rsidRPr="00DF7440">
        <w:rPr>
          <w:rFonts w:ascii="Cambria" w:hAnsi="Cambria"/>
          <w:sz w:val="20"/>
          <w:szCs w:val="20"/>
        </w:rPr>
        <w:t xml:space="preserve"> BHU Law School.</w:t>
      </w:r>
    </w:p>
    <w:p w:rsidR="00785FFE" w:rsidRPr="00DF7440" w:rsidRDefault="00FF16B2" w:rsidP="00DF74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Certificate of Appreciation, Department of Higher Education, Government of U.P.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b/>
          <w:bCs/>
          <w:sz w:val="20"/>
          <w:highlight w:val="lightGray"/>
        </w:rPr>
      </w:pPr>
      <w:r w:rsidRPr="00DF7440">
        <w:rPr>
          <w:rFonts w:ascii="Cambria" w:hAnsi="Cambria"/>
          <w:b/>
          <w:bCs/>
          <w:sz w:val="20"/>
          <w:highlight w:val="lightGray"/>
        </w:rPr>
        <w:t>Ph.D.:</w:t>
      </w:r>
    </w:p>
    <w:p w:rsidR="00011AE9" w:rsidRDefault="00011AE9" w:rsidP="00DF7440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  <w:r w:rsidRPr="00DF7440">
        <w:rPr>
          <w:rFonts w:ascii="Cambria" w:hAnsi="Cambria"/>
          <w:bCs/>
          <w:color w:val="auto"/>
          <w:sz w:val="20"/>
          <w:szCs w:val="20"/>
        </w:rPr>
        <w:t>“Corporate Insolvency: Legal Issues” (A Study with Special Reference to Non-Performing Assets)</w:t>
      </w:r>
      <w:r w:rsidRPr="00DF7440">
        <w:rPr>
          <w:rFonts w:ascii="Cambria" w:hAnsi="Cambria"/>
          <w:color w:val="auto"/>
          <w:sz w:val="20"/>
          <w:szCs w:val="20"/>
        </w:rPr>
        <w:t> registered on 13/01/2010 awarded on 23</w:t>
      </w:r>
      <w:r w:rsidRPr="00DF7440">
        <w:rPr>
          <w:rFonts w:ascii="Cambria" w:hAnsi="Cambria"/>
          <w:color w:val="auto"/>
          <w:sz w:val="20"/>
          <w:szCs w:val="20"/>
          <w:vertAlign w:val="superscript"/>
        </w:rPr>
        <w:t>rd</w:t>
      </w:r>
      <w:r w:rsidRPr="00DF7440">
        <w:rPr>
          <w:rFonts w:ascii="Cambria" w:hAnsi="Cambria"/>
          <w:color w:val="auto"/>
          <w:sz w:val="20"/>
          <w:szCs w:val="20"/>
        </w:rPr>
        <w:t xml:space="preserve"> November 2012 at National Law University, Jodhpur in the supervisi</w:t>
      </w:r>
      <w:r w:rsidR="00FB730A" w:rsidRPr="00DF7440">
        <w:rPr>
          <w:rFonts w:ascii="Cambria" w:hAnsi="Cambria"/>
          <w:color w:val="auto"/>
          <w:sz w:val="20"/>
          <w:szCs w:val="20"/>
        </w:rPr>
        <w:t xml:space="preserve">on of Dr. </w:t>
      </w:r>
      <w:proofErr w:type="spellStart"/>
      <w:r w:rsidR="00FB730A" w:rsidRPr="00DF7440">
        <w:rPr>
          <w:rFonts w:ascii="Cambria" w:hAnsi="Cambria"/>
          <w:color w:val="auto"/>
          <w:sz w:val="20"/>
          <w:szCs w:val="20"/>
        </w:rPr>
        <w:t>Amarpal</w:t>
      </w:r>
      <w:proofErr w:type="spellEnd"/>
      <w:r w:rsidR="00FB730A" w:rsidRPr="00DF7440">
        <w:rPr>
          <w:rFonts w:ascii="Cambria" w:hAnsi="Cambria"/>
          <w:color w:val="auto"/>
          <w:sz w:val="20"/>
          <w:szCs w:val="20"/>
        </w:rPr>
        <w:t xml:space="preserve"> Singh, </w:t>
      </w:r>
      <w:r w:rsidRPr="00DF7440">
        <w:rPr>
          <w:rFonts w:ascii="Cambria" w:hAnsi="Cambria"/>
          <w:color w:val="auto"/>
          <w:sz w:val="20"/>
          <w:szCs w:val="20"/>
        </w:rPr>
        <w:t>Professor, GGSIPU, Delhi.</w:t>
      </w:r>
    </w:p>
    <w:p w:rsidR="00E655B9" w:rsidRPr="00DF7440" w:rsidRDefault="00E655B9" w:rsidP="00DF7440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Institutional Membership</w:t>
      </w:r>
    </w:p>
    <w:p w:rsidR="00011AE9" w:rsidRPr="00DF7440" w:rsidRDefault="00011AE9" w:rsidP="00DF7440">
      <w:pPr>
        <w:pStyle w:val="Default"/>
        <w:numPr>
          <w:ilvl w:val="0"/>
          <w:numId w:val="8"/>
        </w:numPr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>All India Law Teachers Congress Life Member, Indian Red Cross Society Life Member, Member YMCIA, Member Corporate Law Teachers Australia, Life Member Institute of Constitutional &amp; Parliamentary Studies</w:t>
      </w:r>
      <w:r w:rsidR="00021BB2">
        <w:rPr>
          <w:rFonts w:ascii="Cambria" w:hAnsi="Cambria" w:cs="Times New Roman"/>
          <w:color w:val="auto"/>
          <w:sz w:val="20"/>
          <w:szCs w:val="20"/>
        </w:rPr>
        <w:t>.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Research Projects</w:t>
      </w:r>
    </w:p>
    <w:p w:rsidR="00011AE9" w:rsidRPr="00DF7440" w:rsidRDefault="00011AE9" w:rsidP="00DF7440">
      <w:pPr>
        <w:pStyle w:val="Default"/>
        <w:numPr>
          <w:ilvl w:val="0"/>
          <w:numId w:val="9"/>
        </w:numPr>
        <w:ind w:left="450" w:hanging="450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 xml:space="preserve">As Co PI on Topic </w:t>
      </w:r>
      <w:proofErr w:type="gramStart"/>
      <w:r w:rsidRPr="00DF7440">
        <w:rPr>
          <w:rFonts w:ascii="Cambria" w:hAnsi="Cambria" w:cs="Times New Roman"/>
          <w:color w:val="auto"/>
          <w:sz w:val="20"/>
          <w:szCs w:val="20"/>
        </w:rPr>
        <w:t>An</w:t>
      </w:r>
      <w:proofErr w:type="gram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Empirical Study of Real Estate Projects And Compliance of Legal Framework in Lucknow District Uttar Pradesh in 2021 in Centre of Excellence Projects, Government of Uttar Pradesh.</w:t>
      </w:r>
    </w:p>
    <w:p w:rsidR="00011AE9" w:rsidRPr="00DF7440" w:rsidRDefault="00011AE9" w:rsidP="00DF7440">
      <w:pPr>
        <w:pStyle w:val="Default"/>
        <w:numPr>
          <w:ilvl w:val="0"/>
          <w:numId w:val="9"/>
        </w:numPr>
        <w:ind w:left="450" w:hanging="450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 xml:space="preserve"> As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CoPI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on Topic “Uttar Pradesh Mein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Mishan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Shakti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Ke</w:t>
      </w:r>
      <w:proofErr w:type="spellEnd"/>
      <w:r w:rsidR="00FB730A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Antargat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Putriyon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Ki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Krishi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Sampatti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(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BhuSampatti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)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Evm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Sahdayik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Sampatti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Mein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Uttradhikar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Ki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Sthiti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Ka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Lucknow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Janpad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Ke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Bakshi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Ka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Talab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Tehsil (Block)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Ke</w:t>
      </w:r>
      <w:proofErr w:type="spellEnd"/>
      <w:r w:rsidR="00FB730A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Sambandh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Mein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Ek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Vidhik</w:t>
      </w:r>
      <w:proofErr w:type="spellEnd"/>
      <w:r w:rsidR="00715A64" w:rsidRPr="00DF7440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Pr="00DF7440">
        <w:rPr>
          <w:rFonts w:ascii="Cambria" w:hAnsi="Cambria" w:cs="Times New Roman"/>
          <w:color w:val="auto"/>
          <w:sz w:val="20"/>
          <w:szCs w:val="20"/>
        </w:rPr>
        <w:t>Mulyankan</w:t>
      </w:r>
      <w:proofErr w:type="spell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in 2021 in Centre of Excellence Projects, Government of Uttar Pradesh</w:t>
      </w:r>
    </w:p>
    <w:p w:rsidR="00011AE9" w:rsidRPr="00DF7440" w:rsidRDefault="00011AE9" w:rsidP="00DF7440">
      <w:pPr>
        <w:pStyle w:val="Default"/>
        <w:numPr>
          <w:ilvl w:val="0"/>
          <w:numId w:val="9"/>
        </w:numPr>
        <w:ind w:left="450" w:hanging="450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 xml:space="preserve">As PI on Topic “Cyber Crime Against Women: Adjudication &amp; Justice Dispensation </w:t>
      </w:r>
      <w:proofErr w:type="gramStart"/>
      <w:r w:rsidRPr="00DF7440">
        <w:rPr>
          <w:rFonts w:ascii="Cambria" w:hAnsi="Cambria" w:cs="Times New Roman"/>
          <w:color w:val="auto"/>
          <w:sz w:val="20"/>
          <w:szCs w:val="20"/>
        </w:rPr>
        <w:t>A</w:t>
      </w:r>
      <w:proofErr w:type="gramEnd"/>
      <w:r w:rsidRPr="00DF7440">
        <w:rPr>
          <w:rFonts w:ascii="Cambria" w:hAnsi="Cambria" w:cs="Times New Roman"/>
          <w:color w:val="auto"/>
          <w:sz w:val="20"/>
          <w:szCs w:val="20"/>
        </w:rPr>
        <w:t xml:space="preserve"> Study With Reference To Lucknow” 2022, Research &amp; Development Scheme by Government of U.P., 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Supervision of Research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Supervising 4 Ph</w:t>
      </w:r>
      <w:r w:rsidR="00785FFE" w:rsidRPr="00DF7440">
        <w:rPr>
          <w:rFonts w:ascii="Cambria" w:hAnsi="Cambria"/>
          <w:sz w:val="20"/>
          <w:szCs w:val="20"/>
        </w:rPr>
        <w:t>.</w:t>
      </w:r>
      <w:r w:rsidRPr="00DF7440">
        <w:rPr>
          <w:rFonts w:ascii="Cambria" w:hAnsi="Cambria"/>
          <w:sz w:val="20"/>
          <w:szCs w:val="20"/>
        </w:rPr>
        <w:t>D</w:t>
      </w:r>
      <w:r w:rsidR="00785FFE" w:rsidRPr="00DF7440">
        <w:rPr>
          <w:rFonts w:ascii="Cambria" w:hAnsi="Cambria"/>
          <w:sz w:val="20"/>
          <w:szCs w:val="20"/>
        </w:rPr>
        <w:t>.</w:t>
      </w:r>
      <w:r w:rsidRPr="00DF7440">
        <w:rPr>
          <w:rFonts w:ascii="Cambria" w:hAnsi="Cambria"/>
          <w:sz w:val="20"/>
          <w:szCs w:val="20"/>
        </w:rPr>
        <w:t xml:space="preserve"> in law</w:t>
      </w:r>
      <w:r w:rsidR="00D8133E" w:rsidRPr="00DF7440">
        <w:rPr>
          <w:rFonts w:ascii="Cambria" w:hAnsi="Cambria"/>
          <w:sz w:val="20"/>
          <w:szCs w:val="20"/>
        </w:rPr>
        <w:t>;</w:t>
      </w:r>
      <w:r w:rsidR="00140B03">
        <w:rPr>
          <w:rFonts w:ascii="Cambria" w:hAnsi="Cambria"/>
          <w:sz w:val="20"/>
          <w:szCs w:val="20"/>
        </w:rPr>
        <w:t xml:space="preserve"> three</w:t>
      </w:r>
      <w:r w:rsidRPr="00DF7440">
        <w:rPr>
          <w:rFonts w:ascii="Cambria" w:hAnsi="Cambria"/>
          <w:sz w:val="20"/>
          <w:szCs w:val="20"/>
        </w:rPr>
        <w:t xml:space="preserve"> awarded</w:t>
      </w:r>
      <w:r w:rsidR="00785FFE" w:rsidRPr="00DF7440">
        <w:rPr>
          <w:rFonts w:ascii="Cambria" w:hAnsi="Cambria"/>
          <w:sz w:val="20"/>
          <w:szCs w:val="20"/>
        </w:rPr>
        <w:t xml:space="preserve">, </w:t>
      </w:r>
      <w:r w:rsidR="00140B03">
        <w:rPr>
          <w:rFonts w:ascii="Cambria" w:hAnsi="Cambria"/>
          <w:sz w:val="20"/>
          <w:szCs w:val="20"/>
        </w:rPr>
        <w:t>supervised 12</w:t>
      </w:r>
      <w:r w:rsidRPr="00DF7440">
        <w:rPr>
          <w:rFonts w:ascii="Cambria" w:hAnsi="Cambria"/>
          <w:sz w:val="20"/>
          <w:szCs w:val="20"/>
        </w:rPr>
        <w:t xml:space="preserve"> </w:t>
      </w:r>
      <w:r w:rsidR="00EB6E80">
        <w:rPr>
          <w:rFonts w:ascii="Cambria" w:hAnsi="Cambria"/>
          <w:sz w:val="20"/>
          <w:szCs w:val="20"/>
        </w:rPr>
        <w:t>D</w:t>
      </w:r>
      <w:r w:rsidRPr="00DF7440">
        <w:rPr>
          <w:rFonts w:ascii="Cambria" w:hAnsi="Cambria"/>
          <w:sz w:val="20"/>
          <w:szCs w:val="20"/>
        </w:rPr>
        <w:t>issertations of PG Students</w:t>
      </w:r>
      <w:r w:rsidR="00A51B9E">
        <w:rPr>
          <w:rFonts w:ascii="Cambria" w:hAnsi="Cambria"/>
          <w:sz w:val="20"/>
          <w:szCs w:val="20"/>
        </w:rPr>
        <w:t>.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Books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Book as an Editor Titled as “Corporate Governance; Emerging Dimensions” ISBN 9789390529933 in 2021 by Thomson Reuters. 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Book on “The Uttar Pradesh Imposition of Ceiling on Land Holdings Act, 1960 with Satyam Law International, ISBN: 9789387839380, 2020.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Book on Law of Partnership </w:t>
      </w:r>
      <w:r w:rsidR="006E0E1E" w:rsidRPr="00DF7440">
        <w:rPr>
          <w:rFonts w:ascii="Cambria" w:hAnsi="Cambria"/>
          <w:bCs/>
          <w:sz w:val="20"/>
          <w:lang w:eastAsia="ar-SA"/>
        </w:rPr>
        <w:t>and</w:t>
      </w:r>
      <w:r w:rsidRPr="00DF7440">
        <w:rPr>
          <w:rFonts w:ascii="Cambria" w:hAnsi="Cambria"/>
          <w:bCs/>
          <w:sz w:val="20"/>
          <w:lang w:eastAsia="ar-SA"/>
        </w:rPr>
        <w:t xml:space="preserve"> Limited Liability Partnership 2019, Thomson Reuters, ISBN 978-93-89046-10-6, 2020.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Book on “Property Laws” with Lexis Nexis in Augu</w:t>
      </w:r>
      <w:r w:rsidR="00662CD6" w:rsidRPr="00DF7440">
        <w:rPr>
          <w:rFonts w:ascii="Cambria" w:hAnsi="Cambria"/>
          <w:bCs/>
          <w:sz w:val="20"/>
          <w:lang w:eastAsia="ar-SA"/>
        </w:rPr>
        <w:t>st 2015, ISBN 978-93-5143-541-9; Second Edition 2023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Book as Editor titled as Affirmative Action; Women and Law with ISBN No. 978-9382462-35-4 published by Rapid Book Service.</w:t>
      </w:r>
    </w:p>
    <w:p w:rsidR="00C30E28" w:rsidRPr="00DF7440" w:rsidRDefault="001A2D2C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 w:cs="Times New Roman"/>
          <w:bCs/>
          <w:sz w:val="20"/>
          <w:lang w:eastAsia="ar-SA"/>
        </w:rPr>
      </w:pPr>
      <w:r w:rsidRPr="00DF7440">
        <w:rPr>
          <w:rFonts w:ascii="Cambria" w:hAnsi="Cambria" w:cs="Times New Roman"/>
          <w:bCs/>
          <w:sz w:val="20"/>
          <w:lang w:eastAsia="ar-SA"/>
        </w:rPr>
        <w:t xml:space="preserve">Published a Book on “Climate Change Mitigation: Indian Perspective” by Delve Publication Canada, </w:t>
      </w:r>
      <w:r w:rsidR="00C30E28" w:rsidRPr="00DF7440">
        <w:rPr>
          <w:rFonts w:ascii="Cambria" w:hAnsi="Cambria" w:cs="Times New Roman"/>
          <w:bCs/>
          <w:sz w:val="20"/>
          <w:lang w:eastAsia="ar-SA"/>
        </w:rPr>
        <w:t xml:space="preserve">2024, </w:t>
      </w:r>
      <w:r w:rsidRPr="00DF7440">
        <w:rPr>
          <w:rFonts w:ascii="Cambria" w:hAnsi="Cambria" w:cs="Times New Roman"/>
          <w:bCs/>
          <w:sz w:val="20"/>
          <w:lang w:eastAsia="ar-SA"/>
        </w:rPr>
        <w:t>ISBN</w:t>
      </w:r>
      <w:r w:rsidR="00785FFE" w:rsidRPr="00DF7440">
        <w:rPr>
          <w:rFonts w:ascii="Cambria" w:hAnsi="Cambria" w:cs="Times New Roman"/>
          <w:color w:val="E30047"/>
          <w:sz w:val="20"/>
          <w:shd w:val="clear" w:color="auto" w:fill="FFFFFF"/>
        </w:rPr>
        <w:t xml:space="preserve"> </w:t>
      </w:r>
      <w:r w:rsidR="00785FFE" w:rsidRPr="00DF7440">
        <w:rPr>
          <w:rFonts w:ascii="Cambria" w:hAnsi="Cambria" w:cs="Times New Roman"/>
          <w:sz w:val="20"/>
          <w:shd w:val="clear" w:color="auto" w:fill="FFFFFF"/>
        </w:rPr>
        <w:t>9781774699249.</w:t>
      </w:r>
    </w:p>
    <w:p w:rsidR="00C30E28" w:rsidRPr="00D355A1" w:rsidRDefault="00C30E28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 w:cs="Times New Roman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Book as Editor on </w:t>
      </w:r>
      <w:r w:rsidR="00DB2E45">
        <w:rPr>
          <w:rFonts w:ascii="Cambria" w:hAnsi="Cambria"/>
          <w:bCs/>
          <w:sz w:val="20"/>
          <w:lang w:eastAsia="ar-SA"/>
        </w:rPr>
        <w:t>“</w:t>
      </w:r>
      <w:r w:rsidRPr="00DF7440">
        <w:rPr>
          <w:rFonts w:ascii="Cambria" w:hAnsi="Cambria"/>
          <w:bCs/>
          <w:sz w:val="20"/>
          <w:lang w:eastAsia="ar-SA"/>
        </w:rPr>
        <w:t>Legal Research Methodology</w:t>
      </w:r>
      <w:r w:rsidR="00DB2E45">
        <w:rPr>
          <w:rFonts w:ascii="Cambria" w:hAnsi="Cambria"/>
          <w:bCs/>
          <w:sz w:val="20"/>
          <w:lang w:eastAsia="ar-SA"/>
        </w:rPr>
        <w:t>”</w:t>
      </w:r>
      <w:r w:rsidRPr="00DF7440">
        <w:rPr>
          <w:rFonts w:ascii="Cambria" w:hAnsi="Cambria"/>
          <w:bCs/>
          <w:sz w:val="20"/>
          <w:lang w:eastAsia="ar-SA"/>
        </w:rPr>
        <w:t xml:space="preserve"> by Satyam Law International January 2024, ISBN 9788119119585.</w:t>
      </w:r>
    </w:p>
    <w:p w:rsidR="00D355A1" w:rsidRPr="00D355A1" w:rsidRDefault="00D355A1" w:rsidP="00A617A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 w:cs="Times New Roman"/>
          <w:bCs/>
          <w:sz w:val="20"/>
          <w:lang w:eastAsia="ar-SA"/>
        </w:rPr>
      </w:pPr>
      <w:r w:rsidRPr="00D355A1">
        <w:rPr>
          <w:rFonts w:ascii="Cambria" w:hAnsi="Cambria"/>
          <w:bCs/>
          <w:sz w:val="20"/>
          <w:lang w:eastAsia="ar-SA"/>
        </w:rPr>
        <w:t>Published a Book on Sale of Goods Act, 1930, Law &amp; Justice</w:t>
      </w:r>
      <w:r w:rsidR="00667FE4">
        <w:rPr>
          <w:rFonts w:ascii="Cambria" w:hAnsi="Cambria"/>
          <w:bCs/>
          <w:sz w:val="20"/>
          <w:lang w:eastAsia="ar-SA"/>
        </w:rPr>
        <w:t xml:space="preserve"> Publishing Co</w:t>
      </w:r>
      <w:r w:rsidRPr="00D355A1">
        <w:rPr>
          <w:rFonts w:ascii="Cambria" w:hAnsi="Cambria"/>
          <w:bCs/>
          <w:sz w:val="20"/>
          <w:lang w:eastAsia="ar-SA"/>
        </w:rPr>
        <w:t>, 2024, ISBN: 9788119129829.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</w:rPr>
      </w:pP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Book Chapters</w:t>
      </w:r>
    </w:p>
    <w:p w:rsidR="00011AE9" w:rsidRPr="00DF7440" w:rsidRDefault="00011AE9" w:rsidP="00DF7440">
      <w:p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Eight Book Chapters in Edited Books few notable are;</w:t>
      </w:r>
    </w:p>
    <w:p w:rsidR="00785FFE" w:rsidRPr="00DF7440" w:rsidRDefault="00785FFE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Chapter Mahatma Gandhi Duty and Enlightened Anarchy in Constitutional Governance in Relevance of Duties in Contemporary World, Springer, 2023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Chapter </w:t>
      </w:r>
      <w:r w:rsidR="00785FFE" w:rsidRPr="00DF7440">
        <w:rPr>
          <w:rFonts w:ascii="Cambria" w:hAnsi="Cambria"/>
          <w:bCs/>
          <w:sz w:val="20"/>
          <w:lang w:eastAsia="ar-SA"/>
        </w:rPr>
        <w:t>in</w:t>
      </w:r>
      <w:r w:rsidRPr="00DF7440">
        <w:rPr>
          <w:rFonts w:ascii="Cambria" w:hAnsi="Cambria"/>
          <w:bCs/>
          <w:sz w:val="20"/>
          <w:lang w:eastAsia="ar-SA"/>
        </w:rPr>
        <w:t xml:space="preserve"> Book Women’s Right </w:t>
      </w:r>
      <w:proofErr w:type="gramStart"/>
      <w:r w:rsidRPr="00DF7440">
        <w:rPr>
          <w:rFonts w:ascii="Cambria" w:hAnsi="Cambria"/>
          <w:bCs/>
          <w:sz w:val="20"/>
          <w:lang w:eastAsia="ar-SA"/>
        </w:rPr>
        <w:t>To</w:t>
      </w:r>
      <w:proofErr w:type="gramEnd"/>
      <w:r w:rsidRPr="00DF7440">
        <w:rPr>
          <w:rFonts w:ascii="Cambria" w:hAnsi="Cambria"/>
          <w:bCs/>
          <w:sz w:val="20"/>
          <w:lang w:eastAsia="ar-SA"/>
        </w:rPr>
        <w:t xml:space="preserve"> Property Gender Disparity &amp; Challenges, ISBN 978-81-952237-0-1, entitled “Inheritance Property &amp; Women: Disparity To Parity” pp-16-30, Centre For Human Rights and Subaltern Studies, National University of Study and Research in Law, Ranchi, 2021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Chapter </w:t>
      </w:r>
      <w:proofErr w:type="gramStart"/>
      <w:r w:rsidRPr="00DF7440">
        <w:rPr>
          <w:rFonts w:ascii="Cambria" w:hAnsi="Cambria"/>
          <w:bCs/>
          <w:sz w:val="20"/>
          <w:lang w:eastAsia="ar-SA"/>
        </w:rPr>
        <w:t>In</w:t>
      </w:r>
      <w:proofErr w:type="gramEnd"/>
      <w:r w:rsidRPr="00DF7440">
        <w:rPr>
          <w:rFonts w:ascii="Cambria" w:hAnsi="Cambria"/>
          <w:bCs/>
          <w:sz w:val="20"/>
          <w:lang w:eastAsia="ar-SA"/>
        </w:rPr>
        <w:t xml:space="preserve"> Book Women’s Right To Property Gender Disparity &amp; Challenges, ISBN 978-81-952237-0-1, entitled “Inheritance Property &amp; Women: Disparity To Parity” pp-16-30, Centre For Human Rights and Subaltern Studies, National University of Study and Research in Law, Ranchi, 2021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lastRenderedPageBreak/>
        <w:t>Published a chapter on Legal Control of Right to Speech and Expression in Virtual Space in Cyber Crimes in 21</w:t>
      </w:r>
      <w:r w:rsidRPr="00DF7440">
        <w:rPr>
          <w:rFonts w:ascii="Cambria" w:hAnsi="Cambria"/>
          <w:bCs/>
          <w:sz w:val="20"/>
          <w:vertAlign w:val="superscript"/>
          <w:lang w:eastAsia="ar-SA"/>
        </w:rPr>
        <w:t>st</w:t>
      </w:r>
      <w:r w:rsidRPr="00DF7440">
        <w:rPr>
          <w:rFonts w:ascii="Cambria" w:hAnsi="Cambria"/>
          <w:bCs/>
          <w:sz w:val="20"/>
          <w:lang w:eastAsia="ar-SA"/>
        </w:rPr>
        <w:t xml:space="preserve"> Century, By Dr. Nidhi Saxena, Manakin Press, 2017, </w:t>
      </w:r>
      <w:r w:rsidRPr="00DF7440">
        <w:rPr>
          <w:rFonts w:ascii="Cambria" w:hAnsi="Cambria" w:cs="TimesNewRomanPSMT"/>
          <w:sz w:val="20"/>
        </w:rPr>
        <w:t>ISBN: 978-93-843705-3-4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Chapter entitled as “Climate Change Mitigation: Indian Perspective” in Energy Law and Policy in India, NLSUI Book Series 2., 2016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  <w:highlight w:val="lightGray"/>
        </w:rPr>
      </w:pP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Articles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>Published 30 papers, research articles in reputed UGC Listed,</w:t>
      </w:r>
      <w:r w:rsidR="00843F4F">
        <w:rPr>
          <w:rFonts w:ascii="Cambria" w:hAnsi="Cambria" w:cs="Times New Roman"/>
          <w:color w:val="auto"/>
          <w:sz w:val="20"/>
          <w:szCs w:val="20"/>
        </w:rPr>
        <w:t xml:space="preserve"> Scopus Indexed,</w:t>
      </w:r>
      <w:r w:rsidRPr="00DF7440">
        <w:rPr>
          <w:rFonts w:ascii="Cambria" w:hAnsi="Cambria" w:cs="Times New Roman"/>
          <w:color w:val="auto"/>
          <w:sz w:val="20"/>
          <w:szCs w:val="20"/>
        </w:rPr>
        <w:t xml:space="preserve"> Peer Reviewed, Care listed journals. Few are; </w:t>
      </w:r>
    </w:p>
    <w:p w:rsidR="00F56E21" w:rsidRDefault="00F56E21" w:rsidP="00F56E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>
        <w:rPr>
          <w:rFonts w:ascii="Cambria" w:hAnsi="Cambria"/>
          <w:bCs/>
          <w:sz w:val="20"/>
          <w:lang w:eastAsia="ar-SA"/>
        </w:rPr>
        <w:t>Published an article in Journal of Legal Studies, University of Rajasthan on Digital Lending App Vol. 52, 2022</w:t>
      </w:r>
    </w:p>
    <w:p w:rsidR="00F56E21" w:rsidRDefault="00F56E21" w:rsidP="00F56E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>
        <w:rPr>
          <w:rFonts w:ascii="Cambria" w:hAnsi="Cambria"/>
          <w:bCs/>
          <w:sz w:val="20"/>
          <w:lang w:eastAsia="ar-SA"/>
        </w:rPr>
        <w:t>Published an Article on Vaping in CPJ Law Journal, January 2023, Care Listed</w:t>
      </w:r>
    </w:p>
    <w:p w:rsidR="00F56E21" w:rsidRDefault="00F56E21" w:rsidP="00F56E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>
        <w:rPr>
          <w:rFonts w:ascii="Cambria" w:hAnsi="Cambria"/>
          <w:bCs/>
          <w:sz w:val="20"/>
          <w:lang w:eastAsia="ar-SA"/>
        </w:rPr>
        <w:t xml:space="preserve">Published an Article on Landscape of Indian Legal Research, </w:t>
      </w:r>
      <w:proofErr w:type="spellStart"/>
      <w:r>
        <w:rPr>
          <w:rFonts w:ascii="Cambria" w:hAnsi="Cambria"/>
          <w:bCs/>
          <w:sz w:val="20"/>
          <w:lang w:eastAsia="ar-SA"/>
        </w:rPr>
        <w:t>Krytik</w:t>
      </w:r>
      <w:proofErr w:type="spellEnd"/>
      <w:r>
        <w:rPr>
          <w:rFonts w:ascii="Cambria" w:hAnsi="Cambria"/>
          <w:bCs/>
          <w:sz w:val="20"/>
          <w:lang w:eastAsia="ar-SA"/>
        </w:rPr>
        <w:t xml:space="preserve"> </w:t>
      </w:r>
      <w:proofErr w:type="spellStart"/>
      <w:r>
        <w:rPr>
          <w:rFonts w:ascii="Cambria" w:hAnsi="Cambria"/>
          <w:bCs/>
          <w:sz w:val="20"/>
          <w:lang w:eastAsia="ar-SA"/>
        </w:rPr>
        <w:t>Prawa</w:t>
      </w:r>
      <w:proofErr w:type="spellEnd"/>
      <w:r>
        <w:rPr>
          <w:rFonts w:ascii="Cambria" w:hAnsi="Cambria"/>
          <w:bCs/>
          <w:sz w:val="20"/>
          <w:lang w:eastAsia="ar-SA"/>
        </w:rPr>
        <w:t>, 2023, Scopus Indexed</w:t>
      </w:r>
    </w:p>
    <w:p w:rsidR="00F56E21" w:rsidRDefault="00F56E21" w:rsidP="00F56E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>
        <w:rPr>
          <w:rFonts w:ascii="Cambria" w:hAnsi="Cambria"/>
          <w:bCs/>
          <w:sz w:val="20"/>
          <w:lang w:eastAsia="ar-SA"/>
        </w:rPr>
        <w:t>Published an Article in CMR Journal Care, ESG Balancing People, Planet and Profit, 2024, Care Listed Journal.</w:t>
      </w:r>
    </w:p>
    <w:p w:rsidR="00F56E21" w:rsidRPr="001E0320" w:rsidRDefault="00F56E21" w:rsidP="00F56E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>
        <w:rPr>
          <w:rFonts w:ascii="Cambria" w:hAnsi="Cambria"/>
          <w:bCs/>
          <w:sz w:val="20"/>
          <w:lang w:eastAsia="ar-SA"/>
        </w:rPr>
        <w:t>Published an Article in Indian Journal of Law and Justice, Vol. 15 Issue 1, March 2024, ‘Mediation The Future of Dispute Resolution’ Scopus Indexed &amp; Care Journal.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paper in Care Journal International Journal of Transparency &amp; Accountability in Governance</w:t>
      </w:r>
      <w:r w:rsidR="00785FFE" w:rsidRPr="00DF7440">
        <w:rPr>
          <w:rFonts w:ascii="Cambria" w:hAnsi="Cambria"/>
          <w:bCs/>
          <w:sz w:val="20"/>
          <w:lang w:eastAsia="ar-SA"/>
        </w:rPr>
        <w:t>, 2021 “Government Contract: Loot of Largesse”</w:t>
      </w:r>
      <w:r w:rsidR="001C57AB" w:rsidRPr="00DF7440">
        <w:rPr>
          <w:rFonts w:ascii="Cambria" w:hAnsi="Cambria"/>
          <w:bCs/>
          <w:sz w:val="20"/>
          <w:lang w:eastAsia="ar-SA"/>
        </w:rPr>
        <w:t xml:space="preserve"> ISSN2395-4337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Paper in Journal of Governance, National Law University, Jodhpur, Vo. 4 no. 2, 2021 pp. 12-34, Peer Reviewed, ISSN 0976-0369, entitled as “Independent Directors Guarding </w:t>
      </w:r>
      <w:proofErr w:type="gramStart"/>
      <w:r w:rsidRPr="00DF7440">
        <w:rPr>
          <w:rFonts w:ascii="Cambria" w:hAnsi="Cambria"/>
          <w:bCs/>
          <w:sz w:val="20"/>
          <w:lang w:eastAsia="ar-SA"/>
        </w:rPr>
        <w:t>The</w:t>
      </w:r>
      <w:proofErr w:type="gramEnd"/>
      <w:r w:rsidRPr="00DF7440">
        <w:rPr>
          <w:rFonts w:ascii="Cambria" w:hAnsi="Cambria"/>
          <w:bCs/>
          <w:sz w:val="20"/>
          <w:lang w:eastAsia="ar-SA"/>
        </w:rPr>
        <w:t xml:space="preserve"> Guardians.”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paper in Care Journal, International Journal of Transparency &amp; Accountability in Governance, ISSN2395-4337, Vol VI, 2020, “Delayed Justice in India: The Dehydrated Peach”, National Law University Delhi.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On Visually Impaired Persons treaty &amp; Copyright: Indian Perspective in Chanakya National Law University Journal 2019, ISSN 0976-805X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in Journal on Governance of NLU Jodhpur Vol. 3 Issue 1 2019 entitled as “Corporate Governance: Tireless Standardization.” ISSN 0976-0369.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 paper in Indian Bar Review </w:t>
      </w:r>
      <w:proofErr w:type="gramStart"/>
      <w:r w:rsidRPr="00DF7440">
        <w:rPr>
          <w:rFonts w:ascii="Cambria" w:hAnsi="Cambria"/>
          <w:bCs/>
          <w:sz w:val="20"/>
          <w:lang w:eastAsia="ar-SA"/>
        </w:rPr>
        <w:t>A</w:t>
      </w:r>
      <w:proofErr w:type="gramEnd"/>
      <w:r w:rsidRPr="00DF7440">
        <w:rPr>
          <w:rFonts w:ascii="Cambria" w:hAnsi="Cambria"/>
          <w:bCs/>
          <w:sz w:val="20"/>
          <w:lang w:eastAsia="ar-SA"/>
        </w:rPr>
        <w:t xml:space="preserve"> Referred Journal of BCI Vol 46 (4) 2019, “Legal Education Hydrating the Peach.”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 Published a paper on Emergency Arbitrator in Law Review ISBN 2349-943, December, 2018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an article </w:t>
      </w:r>
      <w:proofErr w:type="gramStart"/>
      <w:r w:rsidRPr="00DF7440">
        <w:rPr>
          <w:rFonts w:ascii="Cambria" w:hAnsi="Cambria"/>
          <w:bCs/>
          <w:sz w:val="20"/>
          <w:lang w:eastAsia="ar-SA"/>
        </w:rPr>
        <w:t>In</w:t>
      </w:r>
      <w:proofErr w:type="gramEnd"/>
      <w:r w:rsidRPr="00DF7440">
        <w:rPr>
          <w:rFonts w:ascii="Cambria" w:hAnsi="Cambria"/>
          <w:bCs/>
          <w:sz w:val="20"/>
          <w:lang w:eastAsia="ar-SA"/>
        </w:rPr>
        <w:t xml:space="preserve"> RMLNLU Journal vol 10 2018, Cartel Competition and Commerce159-176, ISSN 0975-9549 UGC Care, peer reviewed and indexed in Indian citation index.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paper on “Unofficially Hindi” in National Law School Journal, 2018, UGC Care Journal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paper entitled as “Secularism &amp; Democratic Governance: An Appraisal” in Dehradun Law Review, Vol. 9 Issue 1, 2017, ISSN 2231-1157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 paper on “Fake Encounters &amp; State’s Lawlessness; Human Rights Perspective” in RMLNLU Journa</w:t>
      </w:r>
      <w:r w:rsidR="00A21C2F" w:rsidRPr="00DF7440">
        <w:rPr>
          <w:rFonts w:ascii="Cambria" w:hAnsi="Cambria"/>
          <w:bCs/>
          <w:sz w:val="20"/>
          <w:lang w:eastAsia="ar-SA"/>
        </w:rPr>
        <w:t>l ISSN 0975-9549, 2014 vol. 6. p</w:t>
      </w:r>
      <w:r w:rsidRPr="00DF7440">
        <w:rPr>
          <w:rFonts w:ascii="Cambria" w:hAnsi="Cambria"/>
          <w:bCs/>
          <w:sz w:val="20"/>
          <w:lang w:eastAsia="ar-SA"/>
        </w:rPr>
        <w:t>age 7-13.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in Journal of Constitutional and Parliamentary Studies entitled as “Uniform Civil Code: Myth &amp; Realities”, July-December 2013, vol 47, ISSN 0022-0043.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on Right to Reject and Indian Polity in International Journal of Transparency and Accountability in Governance Vol. 1, 2012 CTAG NLU Delhi ISSN 2395-4337.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“Patent and Medicines: Developing Nations: Socio-Legal Issues with special Reference to India”, Dr. M.S. </w:t>
      </w:r>
      <w:proofErr w:type="spellStart"/>
      <w:r w:rsidRPr="00DF7440">
        <w:rPr>
          <w:rFonts w:ascii="Cambria" w:hAnsi="Cambria"/>
          <w:bCs/>
          <w:sz w:val="20"/>
          <w:lang w:eastAsia="ar-SA"/>
        </w:rPr>
        <w:t>Rajpurohit</w:t>
      </w:r>
      <w:proofErr w:type="spellEnd"/>
      <w:r w:rsidR="00785FFE" w:rsidRPr="00DF7440">
        <w:rPr>
          <w:rFonts w:ascii="Cambria" w:hAnsi="Cambria"/>
          <w:bCs/>
          <w:sz w:val="20"/>
          <w:lang w:eastAsia="ar-SA"/>
        </w:rPr>
        <w:t xml:space="preserve"> </w:t>
      </w:r>
      <w:r w:rsidRPr="00DF7440">
        <w:rPr>
          <w:rFonts w:ascii="Cambria" w:hAnsi="Cambria"/>
          <w:bCs/>
          <w:sz w:val="20"/>
          <w:lang w:eastAsia="ar-SA"/>
        </w:rPr>
        <w:t xml:space="preserve">&amp; Ashish Kumar Srivastava published in Excellence on Education </w:t>
      </w:r>
      <w:proofErr w:type="spellStart"/>
      <w:r w:rsidRPr="00DF7440">
        <w:rPr>
          <w:rFonts w:ascii="Cambria" w:hAnsi="Cambria"/>
          <w:bCs/>
          <w:sz w:val="20"/>
          <w:lang w:eastAsia="ar-SA"/>
        </w:rPr>
        <w:t>Programme</w:t>
      </w:r>
      <w:proofErr w:type="spellEnd"/>
      <w:r w:rsidRPr="00DF7440">
        <w:rPr>
          <w:rFonts w:ascii="Cambria" w:hAnsi="Cambria"/>
          <w:bCs/>
          <w:sz w:val="20"/>
          <w:lang w:eastAsia="ar-SA"/>
        </w:rPr>
        <w:t xml:space="preserve"> from Educational Affairs Department Creativity, Article Competition on Intellectual Property Rights, Journal of National Yunlin University of Science and Technology (Yunlin University, Taiwan), 2009,7 page 9-36, ISBN 978-986-01-8669-7.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on “Relevance and Utility of Historical Research in Law” in October 2009 in All India Reporter.</w:t>
      </w:r>
    </w:p>
    <w:p w:rsidR="00011AE9" w:rsidRPr="00DF7440" w:rsidRDefault="00011AE9" w:rsidP="00DF74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Published an article on “Parents: Assets or Liabilities: Legal Perspective” in October 2009 in All India Reporter.</w:t>
      </w:r>
    </w:p>
    <w:p w:rsidR="00011AE9" w:rsidRPr="00DF7440" w:rsidRDefault="00011AE9" w:rsidP="00DF7440">
      <w:p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</w:p>
    <w:p w:rsidR="00011AE9" w:rsidRPr="00DF7440" w:rsidRDefault="00011AE9" w:rsidP="00DF7440">
      <w:pPr>
        <w:suppressAutoHyphens/>
        <w:spacing w:after="0" w:line="240" w:lineRule="auto"/>
        <w:jc w:val="both"/>
        <w:rPr>
          <w:rFonts w:ascii="Cambria" w:hAnsi="Cambria"/>
          <w:b/>
          <w:sz w:val="20"/>
          <w:lang w:eastAsia="ar-SA"/>
        </w:rPr>
      </w:pPr>
      <w:r w:rsidRPr="00DF7440">
        <w:rPr>
          <w:rFonts w:ascii="Cambria" w:hAnsi="Cambria"/>
          <w:b/>
          <w:sz w:val="20"/>
          <w:highlight w:val="lightGray"/>
          <w:lang w:eastAsia="ar-SA"/>
        </w:rPr>
        <w:t>E-Content, Module Writing &amp; MOOCS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24 E Contents for UP Higher Education on Various Topics of Law available on  </w:t>
      </w:r>
      <w:hyperlink r:id="rId8" w:history="1">
        <w:r w:rsidRPr="00DF7440">
          <w:rPr>
            <w:rStyle w:val="Hyperlink"/>
            <w:rFonts w:ascii="Cambria" w:hAnsi="Cambria"/>
            <w:bCs/>
            <w:color w:val="auto"/>
            <w:sz w:val="20"/>
            <w:u w:val="none"/>
            <w:lang w:eastAsia="ar-SA"/>
          </w:rPr>
          <w:t>www.heecontent.upsdc.gov.in</w:t>
        </w:r>
      </w:hyperlink>
      <w:r w:rsidRPr="00DF7440">
        <w:rPr>
          <w:rFonts w:ascii="Cambria" w:hAnsi="Cambria"/>
          <w:bCs/>
          <w:sz w:val="20"/>
          <w:lang w:eastAsia="ar-SA"/>
        </w:rPr>
        <w:t>, 2020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two modules 4 Lessons for Post Graduate Diploma in Human Rights for Directorate of Distance Education in Kurukshetra University in January, 2019. Paper 102, Unit 4, Lesson 4 &amp; 5, Paper 103, Unit I, Lesson 4 &amp; 5 on topic; United Nations Commission on Human Rights and Its Sub-committees on Women &amp; Children, Role of International &amp; Regional </w:t>
      </w:r>
      <w:proofErr w:type="spellStart"/>
      <w:r w:rsidRPr="00DF7440">
        <w:rPr>
          <w:rFonts w:ascii="Cambria" w:hAnsi="Cambria"/>
          <w:bCs/>
          <w:sz w:val="20"/>
          <w:lang w:eastAsia="ar-SA"/>
        </w:rPr>
        <w:t>Organisation</w:t>
      </w:r>
      <w:proofErr w:type="spellEnd"/>
      <w:r w:rsidRPr="00DF7440">
        <w:rPr>
          <w:rFonts w:ascii="Cambria" w:hAnsi="Cambria"/>
          <w:bCs/>
          <w:sz w:val="20"/>
          <w:lang w:eastAsia="ar-SA"/>
        </w:rPr>
        <w:t xml:space="preserve"> in Peace and Security in World, Codification of International Law: Codification Under League of Nations and United Nations, Subject of International Law: Realist, Fictional &amp; Functional Theory.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 xml:space="preserve">Published two modules for Corporate Law Course for </w:t>
      </w:r>
      <w:proofErr w:type="spellStart"/>
      <w:r w:rsidRPr="00DF7440">
        <w:rPr>
          <w:rFonts w:ascii="Cambria" w:hAnsi="Cambria"/>
          <w:bCs/>
          <w:sz w:val="20"/>
          <w:lang w:eastAsia="ar-SA"/>
        </w:rPr>
        <w:t>epgpathshala</w:t>
      </w:r>
      <w:proofErr w:type="spellEnd"/>
      <w:r w:rsidR="009E307E" w:rsidRPr="00DF7440">
        <w:rPr>
          <w:rFonts w:ascii="Cambria" w:hAnsi="Cambria"/>
          <w:bCs/>
          <w:sz w:val="20"/>
          <w:lang w:eastAsia="ar-SA"/>
        </w:rPr>
        <w:t xml:space="preserve"> </w:t>
      </w:r>
      <w:proofErr w:type="spellStart"/>
      <w:r w:rsidRPr="00DF7440">
        <w:rPr>
          <w:rFonts w:ascii="Cambria" w:hAnsi="Cambria"/>
          <w:bCs/>
          <w:sz w:val="20"/>
          <w:lang w:eastAsia="ar-SA"/>
        </w:rPr>
        <w:t>programme</w:t>
      </w:r>
      <w:proofErr w:type="spellEnd"/>
      <w:r w:rsidRPr="00DF7440">
        <w:rPr>
          <w:rFonts w:ascii="Cambria" w:hAnsi="Cambria"/>
          <w:bCs/>
          <w:sz w:val="20"/>
          <w:lang w:eastAsia="ar-SA"/>
        </w:rPr>
        <w:t xml:space="preserve"> of UGC. Available at </w:t>
      </w:r>
      <w:hyperlink r:id="rId9" w:history="1">
        <w:r w:rsidRPr="00DF7440">
          <w:rPr>
            <w:rStyle w:val="Hyperlink"/>
            <w:rFonts w:ascii="Cambria" w:hAnsi="Cambria"/>
            <w:bCs/>
            <w:sz w:val="20"/>
            <w:lang w:eastAsia="ar-SA"/>
          </w:rPr>
          <w:t>http://epgp.inflibnet.ac.in/view.php?&amp;category=844#</w:t>
        </w:r>
      </w:hyperlink>
      <w:r w:rsidRPr="00DF7440">
        <w:rPr>
          <w:rFonts w:ascii="Cambria" w:hAnsi="Cambria"/>
          <w:bCs/>
          <w:sz w:val="20"/>
          <w:lang w:eastAsia="ar-SA"/>
        </w:rPr>
        <w:t>, P-06 Corporate Law, M-12 Directors, Their Appointment, Qualifications, Positions, Powers, Duties &amp; Liabilities, M-13, Promoters, Their Position, Powers, Duties &amp; Liabilities, 2014</w:t>
      </w:r>
    </w:p>
    <w:p w:rsidR="00011AE9" w:rsidRPr="00DF7440" w:rsidRDefault="00011AE9" w:rsidP="00DF744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lastRenderedPageBreak/>
        <w:t>Prepared Study Materials for Master of Corporate Laws (National Law University, Jodhpur) 2008-2010.</w:t>
      </w:r>
    </w:p>
    <w:p w:rsidR="00011AE9" w:rsidRPr="00DF7440" w:rsidRDefault="00011AE9" w:rsidP="00DF7440">
      <w:pPr>
        <w:pStyle w:val="Default"/>
        <w:ind w:left="360"/>
        <w:jc w:val="both"/>
        <w:rPr>
          <w:rFonts w:ascii="Cambria" w:hAnsi="Cambria" w:cs="Times New Roman"/>
          <w:color w:val="auto"/>
          <w:sz w:val="20"/>
          <w:szCs w:val="20"/>
        </w:rPr>
      </w:pPr>
      <w:bookmarkStart w:id="2" w:name="_Hlk495859348"/>
      <w:r w:rsidRPr="00DF7440">
        <w:rPr>
          <w:rFonts w:ascii="Cambria" w:hAnsi="Cambria"/>
          <w:color w:val="auto"/>
          <w:sz w:val="20"/>
          <w:szCs w:val="20"/>
        </w:rPr>
        <w:tab/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Seminars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>Attended 11 international Seminars</w:t>
      </w:r>
      <w:r w:rsidR="00843F4F">
        <w:rPr>
          <w:rFonts w:ascii="Cambria" w:hAnsi="Cambria" w:cs="Times New Roman"/>
          <w:color w:val="auto"/>
          <w:sz w:val="20"/>
          <w:szCs w:val="20"/>
        </w:rPr>
        <w:t xml:space="preserve"> and 40</w:t>
      </w:r>
      <w:r w:rsidR="006266D1" w:rsidRPr="00DF7440">
        <w:rPr>
          <w:rFonts w:ascii="Cambria" w:hAnsi="Cambria" w:cs="Times New Roman"/>
          <w:color w:val="auto"/>
          <w:sz w:val="20"/>
          <w:szCs w:val="20"/>
        </w:rPr>
        <w:t xml:space="preserve"> National seminars on va</w:t>
      </w:r>
      <w:r w:rsidRPr="00DF7440">
        <w:rPr>
          <w:rFonts w:ascii="Cambria" w:hAnsi="Cambria" w:cs="Times New Roman"/>
          <w:color w:val="auto"/>
          <w:sz w:val="20"/>
          <w:szCs w:val="20"/>
        </w:rPr>
        <w:t>rious subjects in various Indian Institutions and Universities.</w:t>
      </w:r>
    </w:p>
    <w:bookmarkEnd w:id="2"/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b/>
          <w:bCs/>
          <w:color w:val="auto"/>
          <w:sz w:val="20"/>
          <w:szCs w:val="20"/>
        </w:rPr>
      </w:pPr>
      <w:r w:rsidRPr="00DF7440">
        <w:rPr>
          <w:rFonts w:ascii="Cambria" w:hAnsi="Cambria" w:cs="Times New Roman"/>
          <w:b/>
          <w:bCs/>
          <w:color w:val="auto"/>
          <w:sz w:val="20"/>
          <w:szCs w:val="20"/>
          <w:highlight w:val="lightGray"/>
        </w:rPr>
        <w:t>Lectures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DF7440">
        <w:rPr>
          <w:rFonts w:ascii="Cambria" w:hAnsi="Cambria" w:cs="Times New Roman"/>
          <w:color w:val="auto"/>
          <w:sz w:val="20"/>
          <w:szCs w:val="20"/>
        </w:rPr>
        <w:t xml:space="preserve">Delivered </w:t>
      </w:r>
      <w:r w:rsidR="00F17CC3">
        <w:rPr>
          <w:rFonts w:ascii="Cambria" w:hAnsi="Cambria" w:cs="Times New Roman"/>
          <w:color w:val="auto"/>
          <w:sz w:val="20"/>
          <w:szCs w:val="20"/>
        </w:rPr>
        <w:t>200</w:t>
      </w:r>
      <w:r w:rsidRPr="00DF7440">
        <w:rPr>
          <w:rFonts w:ascii="Cambria" w:hAnsi="Cambria" w:cs="Times New Roman"/>
          <w:color w:val="auto"/>
          <w:sz w:val="20"/>
          <w:szCs w:val="20"/>
        </w:rPr>
        <w:t xml:space="preserve"> lectures in reputed National</w:t>
      </w:r>
      <w:r w:rsidR="003A1FBC">
        <w:rPr>
          <w:rFonts w:ascii="Cambria" w:hAnsi="Cambria" w:cs="Times New Roman"/>
          <w:color w:val="auto"/>
          <w:sz w:val="20"/>
          <w:szCs w:val="20"/>
        </w:rPr>
        <w:t xml:space="preserve"> Institutions</w:t>
      </w:r>
      <w:r w:rsidRPr="00DF7440">
        <w:rPr>
          <w:rFonts w:ascii="Cambria" w:hAnsi="Cambria" w:cs="Times New Roman"/>
          <w:color w:val="auto"/>
          <w:sz w:val="20"/>
          <w:szCs w:val="20"/>
        </w:rPr>
        <w:t xml:space="preserve">, State Universities, Institutes, </w:t>
      </w:r>
      <w:r w:rsidR="006266D1" w:rsidRPr="00DF7440">
        <w:rPr>
          <w:rFonts w:ascii="Cambria" w:hAnsi="Cambria" w:cs="Times New Roman"/>
          <w:color w:val="auto"/>
          <w:sz w:val="20"/>
          <w:szCs w:val="20"/>
        </w:rPr>
        <w:t>and Training</w:t>
      </w:r>
      <w:r w:rsidRPr="00DF7440">
        <w:rPr>
          <w:rFonts w:ascii="Cambria" w:hAnsi="Cambria" w:cs="Times New Roman"/>
          <w:color w:val="auto"/>
          <w:sz w:val="20"/>
          <w:szCs w:val="20"/>
        </w:rPr>
        <w:t xml:space="preserve"> Institutes on variety of subjects. </w:t>
      </w:r>
    </w:p>
    <w:p w:rsidR="00011AE9" w:rsidRPr="00DF7440" w:rsidRDefault="00011AE9" w:rsidP="00DF7440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  <w:highlight w:val="lightGray"/>
        </w:rPr>
      </w:pPr>
    </w:p>
    <w:p w:rsidR="00011AE9" w:rsidRPr="00DF7440" w:rsidRDefault="00843F4F" w:rsidP="00DF7440">
      <w:pPr>
        <w:suppressAutoHyphens/>
        <w:spacing w:after="0" w:line="240" w:lineRule="auto"/>
        <w:jc w:val="both"/>
        <w:rPr>
          <w:rFonts w:ascii="Cambria" w:hAnsi="Cambria"/>
          <w:b/>
          <w:sz w:val="20"/>
          <w:lang w:eastAsia="ar-SA"/>
        </w:rPr>
      </w:pPr>
      <w:r w:rsidRPr="00DF7440">
        <w:rPr>
          <w:rFonts w:ascii="Cambria" w:hAnsi="Cambria"/>
          <w:b/>
          <w:sz w:val="20"/>
          <w:highlight w:val="lightGray"/>
          <w:lang w:eastAsia="ar-SA"/>
        </w:rPr>
        <w:t>Organized</w:t>
      </w:r>
      <w:r w:rsidR="00011AE9" w:rsidRPr="00DF7440">
        <w:rPr>
          <w:rFonts w:ascii="Cambria" w:hAnsi="Cambria"/>
          <w:b/>
          <w:sz w:val="20"/>
          <w:highlight w:val="lightGray"/>
          <w:lang w:eastAsia="ar-SA"/>
        </w:rPr>
        <w:t xml:space="preserve"> Events</w:t>
      </w:r>
    </w:p>
    <w:p w:rsidR="00011AE9" w:rsidRPr="00DF7440" w:rsidRDefault="00843F4F" w:rsidP="00DF7440">
      <w:pPr>
        <w:suppressAutoHyphens/>
        <w:spacing w:after="0" w:line="240" w:lineRule="auto"/>
        <w:jc w:val="both"/>
        <w:rPr>
          <w:rFonts w:ascii="Cambria" w:hAnsi="Cambria"/>
          <w:bCs/>
          <w:sz w:val="20"/>
          <w:lang w:eastAsia="ar-SA"/>
        </w:rPr>
      </w:pPr>
      <w:r w:rsidRPr="00DF7440">
        <w:rPr>
          <w:rFonts w:ascii="Cambria" w:hAnsi="Cambria"/>
          <w:bCs/>
          <w:sz w:val="20"/>
          <w:lang w:eastAsia="ar-SA"/>
        </w:rPr>
        <w:t>Organized</w:t>
      </w:r>
      <w:r w:rsidR="00011AE9" w:rsidRPr="00DF7440">
        <w:rPr>
          <w:rFonts w:ascii="Cambria" w:hAnsi="Cambria"/>
          <w:bCs/>
          <w:sz w:val="20"/>
          <w:lang w:eastAsia="ar-SA"/>
        </w:rPr>
        <w:t xml:space="preserve"> various Seminars, Moot Courts, Caps</w:t>
      </w:r>
      <w:r w:rsidR="003A1FBC">
        <w:rPr>
          <w:rFonts w:ascii="Cambria" w:hAnsi="Cambria"/>
          <w:bCs/>
          <w:sz w:val="20"/>
          <w:lang w:eastAsia="ar-SA"/>
        </w:rPr>
        <w:t>ule Courses, Remedial Courses, C</w:t>
      </w:r>
      <w:r w:rsidR="00011AE9" w:rsidRPr="00DF7440">
        <w:rPr>
          <w:rFonts w:ascii="Cambria" w:hAnsi="Cambria"/>
          <w:bCs/>
          <w:sz w:val="20"/>
          <w:lang w:eastAsia="ar-SA"/>
        </w:rPr>
        <w:t xml:space="preserve">ultural </w:t>
      </w:r>
      <w:proofErr w:type="spellStart"/>
      <w:r w:rsidR="00011AE9" w:rsidRPr="00DF7440">
        <w:rPr>
          <w:rFonts w:ascii="Cambria" w:hAnsi="Cambria"/>
          <w:bCs/>
          <w:sz w:val="20"/>
          <w:lang w:eastAsia="ar-SA"/>
        </w:rPr>
        <w:t>programmes</w:t>
      </w:r>
      <w:proofErr w:type="spellEnd"/>
      <w:r w:rsidR="00011AE9" w:rsidRPr="00DF7440">
        <w:rPr>
          <w:rFonts w:ascii="Cambria" w:hAnsi="Cambria"/>
          <w:bCs/>
          <w:sz w:val="20"/>
          <w:lang w:eastAsia="ar-SA"/>
        </w:rPr>
        <w:t xml:space="preserve">. </w:t>
      </w:r>
    </w:p>
    <w:p w:rsidR="00011AE9" w:rsidRPr="00DF7440" w:rsidRDefault="00011AE9" w:rsidP="00DF7440">
      <w:pPr>
        <w:suppressAutoHyphens/>
        <w:spacing w:after="0" w:line="240" w:lineRule="auto"/>
        <w:jc w:val="both"/>
        <w:rPr>
          <w:rFonts w:ascii="Cambria" w:hAnsi="Cambria" w:cs="Times New Roman"/>
          <w:sz w:val="20"/>
        </w:rPr>
      </w:pP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b/>
          <w:bCs/>
          <w:sz w:val="20"/>
        </w:rPr>
      </w:pPr>
      <w:r w:rsidRPr="00DF7440">
        <w:rPr>
          <w:rFonts w:ascii="Cambria" w:hAnsi="Cambria"/>
          <w:b/>
          <w:bCs/>
          <w:sz w:val="20"/>
          <w:highlight w:val="lightGray"/>
        </w:rPr>
        <w:t>Experience: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Worked as an Assistant Professor in Law in National Law University, Jodhpur, Rajasthan from 14 January 2008 to September 2010.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Interned at SEBI. Worked as AO (Legal Officer) in United India Insurance Company.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Appointed Examiner for CS Examination by ICSI in May, 2013 till date.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Worked as a junior in the supervision of Mr. Bhoopendra Nath Singh, Chief Standing counsel, High court of Allahabad, Well</w:t>
      </w:r>
      <w:r w:rsidR="00586E5C">
        <w:rPr>
          <w:rFonts w:ascii="Cambria" w:hAnsi="Cambria"/>
          <w:sz w:val="20"/>
          <w:szCs w:val="20"/>
        </w:rPr>
        <w:t>-</w:t>
      </w:r>
      <w:r w:rsidRPr="00DF7440">
        <w:rPr>
          <w:rFonts w:ascii="Cambria" w:hAnsi="Cambria"/>
          <w:sz w:val="20"/>
          <w:szCs w:val="20"/>
        </w:rPr>
        <w:t>versed with drafting of writ petitions filed in higher courts.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Member of various administrative committees like Legal Aid, Placement &amp; Internship Committee.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Chairman of Moot Court Committee w.e.f. 2016-2019.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Chairman Legal Aid Committee, Faculty of Law, University of Lucknow w.e.f. 2021 November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 xml:space="preserve">Editor of Faculty of Law Newsletter, Faculty of Law, University of Lucknow, RNI Registered, Editor of Lucknow Law Journal, Faculty of Law, University of Lucknow, RNI Registered, Editor of </w:t>
      </w:r>
      <w:proofErr w:type="spellStart"/>
      <w:r w:rsidRPr="00DF7440">
        <w:rPr>
          <w:rFonts w:ascii="Cambria" w:hAnsi="Cambria"/>
          <w:sz w:val="20"/>
          <w:szCs w:val="20"/>
        </w:rPr>
        <w:t>Shodh</w:t>
      </w:r>
      <w:r w:rsidR="005175D7" w:rsidRPr="00DF7440">
        <w:rPr>
          <w:rFonts w:ascii="Cambria" w:hAnsi="Cambria"/>
          <w:sz w:val="20"/>
          <w:szCs w:val="20"/>
        </w:rPr>
        <w:t>-</w:t>
      </w:r>
      <w:r w:rsidRPr="00DF7440">
        <w:rPr>
          <w:rFonts w:ascii="Cambria" w:hAnsi="Cambria"/>
          <w:sz w:val="20"/>
          <w:szCs w:val="20"/>
        </w:rPr>
        <w:t>Prerak</w:t>
      </w:r>
      <w:proofErr w:type="spellEnd"/>
      <w:r w:rsidRPr="00DF7440">
        <w:rPr>
          <w:rFonts w:ascii="Cambria" w:hAnsi="Cambria"/>
          <w:sz w:val="20"/>
          <w:szCs w:val="20"/>
        </w:rPr>
        <w:t xml:space="preserve"> and Journal of Legal Studies UGC Listed Journals, Indian Journal of Law and Social Sciences (GGSIPU), Editor of </w:t>
      </w:r>
      <w:r w:rsidRPr="00DF7440">
        <w:rPr>
          <w:rStyle w:val="Strong"/>
          <w:rFonts w:ascii="Cambria" w:hAnsi="Cambria"/>
          <w:b w:val="0"/>
          <w:bCs w:val="0"/>
          <w:sz w:val="20"/>
          <w:szCs w:val="20"/>
        </w:rPr>
        <w:t>International Journal of Legal Research and Studies, an UGC approved Online Journal (Sr. No. 1224 and Journal No. 48489).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Reviewer of DR RMLNLU Journal, Care Journal of DR RMLNLU, Lucknow, Assistant OSD Law Exam 2014-15, 2015-2016, 2017-18, 2018-19, 2019-20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Promoted as Senior Scale Assistant Professor Stage II in October, 2014, Promoted on Senior Scale Assistant Professor Stage III in October, 2019.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Member of Faculty Board, Faculty of Law, University of Lucknow.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 xml:space="preserve">Established </w:t>
      </w:r>
      <w:proofErr w:type="spellStart"/>
      <w:r w:rsidRPr="00DF7440">
        <w:rPr>
          <w:rFonts w:ascii="Cambria" w:hAnsi="Cambria"/>
          <w:sz w:val="20"/>
          <w:szCs w:val="20"/>
        </w:rPr>
        <w:t>Mahamana</w:t>
      </w:r>
      <w:proofErr w:type="spellEnd"/>
      <w:r w:rsidRPr="00DF7440">
        <w:rPr>
          <w:rFonts w:ascii="Cambria" w:hAnsi="Cambria"/>
          <w:sz w:val="20"/>
          <w:szCs w:val="20"/>
        </w:rPr>
        <w:t xml:space="preserve"> Madan Mohan </w:t>
      </w:r>
      <w:proofErr w:type="spellStart"/>
      <w:r w:rsidRPr="00DF7440">
        <w:rPr>
          <w:rFonts w:ascii="Cambria" w:hAnsi="Cambria"/>
          <w:sz w:val="20"/>
          <w:szCs w:val="20"/>
        </w:rPr>
        <w:t>Malviya</w:t>
      </w:r>
      <w:proofErr w:type="spellEnd"/>
      <w:r w:rsidRPr="00DF7440">
        <w:rPr>
          <w:rFonts w:ascii="Cambria" w:hAnsi="Cambria"/>
          <w:sz w:val="20"/>
          <w:szCs w:val="20"/>
        </w:rPr>
        <w:t xml:space="preserve"> Memorial Trust in Dr. R.U. Singh Law Library in January, 2017 as a book Bank.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Director, Online Certificate Course on IPR, Faculty of Law, University of Lucknow.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 xml:space="preserve">Member of IQAC &amp; DQAC, NAAC 2020, Member of LUCC </w:t>
      </w:r>
      <w:proofErr w:type="spellStart"/>
      <w:r w:rsidRPr="00DF7440">
        <w:rPr>
          <w:rFonts w:ascii="Cambria" w:hAnsi="Cambria"/>
          <w:sz w:val="20"/>
          <w:szCs w:val="20"/>
        </w:rPr>
        <w:t>Paramarsh</w:t>
      </w:r>
      <w:proofErr w:type="spellEnd"/>
      <w:r w:rsidRPr="00DF7440">
        <w:rPr>
          <w:rFonts w:ascii="Cambria" w:hAnsi="Cambria"/>
          <w:sz w:val="20"/>
          <w:szCs w:val="20"/>
        </w:rPr>
        <w:t>, Official Consultation Agency of University of Lucknow</w:t>
      </w:r>
    </w:p>
    <w:p w:rsidR="00011AE9" w:rsidRPr="00DF7440" w:rsidRDefault="00011AE9" w:rsidP="00DF74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F7440">
        <w:rPr>
          <w:rFonts w:ascii="Cambria" w:hAnsi="Cambria"/>
          <w:sz w:val="20"/>
          <w:szCs w:val="20"/>
        </w:rPr>
        <w:t>Created Online Public Access Catalogue in Dr. R.U. Singh Law, Library 2020-21.</w:t>
      </w:r>
    </w:p>
    <w:p w:rsidR="00011AE9" w:rsidRPr="00DF7440" w:rsidRDefault="00011AE9" w:rsidP="00DF7440">
      <w:pPr>
        <w:spacing w:after="0" w:line="240" w:lineRule="auto"/>
        <w:jc w:val="both"/>
        <w:rPr>
          <w:rFonts w:ascii="Cambria" w:hAnsi="Cambria"/>
          <w:sz w:val="20"/>
        </w:rPr>
      </w:pPr>
    </w:p>
    <w:p w:rsidR="00011AE9" w:rsidRDefault="00011AE9" w:rsidP="00DF74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</w:rPr>
      </w:pPr>
      <w:r w:rsidRPr="00DF7440">
        <w:rPr>
          <w:rFonts w:ascii="Cambria" w:hAnsi="Cambria"/>
          <w:sz w:val="20"/>
        </w:rPr>
        <w:tab/>
      </w:r>
      <w:r w:rsidRPr="00DF7440">
        <w:rPr>
          <w:rFonts w:ascii="Cambria" w:hAnsi="Cambria"/>
          <w:sz w:val="20"/>
        </w:rPr>
        <w:tab/>
      </w:r>
      <w:r w:rsidRPr="00DF7440">
        <w:rPr>
          <w:rFonts w:ascii="Cambria" w:hAnsi="Cambria"/>
          <w:sz w:val="20"/>
        </w:rPr>
        <w:tab/>
      </w:r>
    </w:p>
    <w:p w:rsidR="00586E5C" w:rsidRPr="00DF7440" w:rsidRDefault="00586E5C" w:rsidP="00DF74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</w:rPr>
      </w:pPr>
    </w:p>
    <w:p w:rsidR="00F56E21" w:rsidRDefault="00F56E21" w:rsidP="00F2238B">
      <w:pPr>
        <w:spacing w:after="0" w:line="240" w:lineRule="auto"/>
        <w:ind w:left="5760"/>
        <w:jc w:val="both"/>
        <w:rPr>
          <w:rFonts w:ascii="Cambria" w:hAnsi="Cambria"/>
          <w:b/>
          <w:sz w:val="20"/>
        </w:rPr>
      </w:pPr>
    </w:p>
    <w:p w:rsidR="009A6923" w:rsidRDefault="009A6923" w:rsidP="00F2238B">
      <w:pPr>
        <w:spacing w:after="0" w:line="240" w:lineRule="auto"/>
        <w:ind w:left="5760"/>
        <w:jc w:val="both"/>
        <w:rPr>
          <w:rFonts w:ascii="Cambria" w:hAnsi="Cambria"/>
          <w:b/>
          <w:sz w:val="20"/>
        </w:rPr>
      </w:pPr>
    </w:p>
    <w:p w:rsidR="00B6674A" w:rsidRPr="00DF7440" w:rsidRDefault="00011AE9" w:rsidP="00F2238B">
      <w:pPr>
        <w:spacing w:after="0" w:line="240" w:lineRule="auto"/>
        <w:ind w:left="5760"/>
        <w:jc w:val="both"/>
        <w:rPr>
          <w:sz w:val="20"/>
        </w:rPr>
      </w:pPr>
      <w:r w:rsidRPr="00DF7440">
        <w:rPr>
          <w:rFonts w:ascii="Cambria" w:hAnsi="Cambria"/>
          <w:b/>
          <w:sz w:val="20"/>
        </w:rPr>
        <w:t>(Dr. Ashish Kumar Srivastava)</w:t>
      </w:r>
      <w:bookmarkEnd w:id="0"/>
    </w:p>
    <w:sectPr w:rsidR="00B6674A" w:rsidRPr="00DF7440" w:rsidSect="0069508F">
      <w:pgSz w:w="11906" w:h="16838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131"/>
    <w:multiLevelType w:val="hybridMultilevel"/>
    <w:tmpl w:val="D2D6E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1364A"/>
    <w:multiLevelType w:val="hybridMultilevel"/>
    <w:tmpl w:val="C6762A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F99"/>
    <w:multiLevelType w:val="hybridMultilevel"/>
    <w:tmpl w:val="54EC42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6D85"/>
    <w:multiLevelType w:val="hybridMultilevel"/>
    <w:tmpl w:val="9A982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A2C87"/>
    <w:multiLevelType w:val="hybridMultilevel"/>
    <w:tmpl w:val="EEE0CB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5FAF"/>
    <w:multiLevelType w:val="hybridMultilevel"/>
    <w:tmpl w:val="1EB6A8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E44"/>
    <w:multiLevelType w:val="hybridMultilevel"/>
    <w:tmpl w:val="ADE22E4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141DD8"/>
    <w:multiLevelType w:val="hybridMultilevel"/>
    <w:tmpl w:val="2D80ED5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B18E1"/>
    <w:multiLevelType w:val="hybridMultilevel"/>
    <w:tmpl w:val="2E364B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A1FB6"/>
    <w:multiLevelType w:val="hybridMultilevel"/>
    <w:tmpl w:val="8B3846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06D61"/>
    <w:multiLevelType w:val="hybridMultilevel"/>
    <w:tmpl w:val="C49409A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6174F"/>
    <w:multiLevelType w:val="hybridMultilevel"/>
    <w:tmpl w:val="E0D865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E1A9C"/>
    <w:multiLevelType w:val="hybridMultilevel"/>
    <w:tmpl w:val="F4D4EB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4382"/>
    <w:multiLevelType w:val="hybridMultilevel"/>
    <w:tmpl w:val="23ACF84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1"/>
    <w:rsid w:val="00011AE9"/>
    <w:rsid w:val="00021BB2"/>
    <w:rsid w:val="00140B03"/>
    <w:rsid w:val="001A2D2C"/>
    <w:rsid w:val="001C57AB"/>
    <w:rsid w:val="001F05B9"/>
    <w:rsid w:val="00237B6B"/>
    <w:rsid w:val="0035351E"/>
    <w:rsid w:val="003A1FBC"/>
    <w:rsid w:val="004A7BEE"/>
    <w:rsid w:val="004E098B"/>
    <w:rsid w:val="005175D7"/>
    <w:rsid w:val="00586E5C"/>
    <w:rsid w:val="006266D1"/>
    <w:rsid w:val="00662CD6"/>
    <w:rsid w:val="00667FE4"/>
    <w:rsid w:val="006E0E1E"/>
    <w:rsid w:val="00715A64"/>
    <w:rsid w:val="0075699A"/>
    <w:rsid w:val="00785FFE"/>
    <w:rsid w:val="0080358A"/>
    <w:rsid w:val="00843F4F"/>
    <w:rsid w:val="00921641"/>
    <w:rsid w:val="009A6923"/>
    <w:rsid w:val="009E307E"/>
    <w:rsid w:val="00A21C2F"/>
    <w:rsid w:val="00A51B9E"/>
    <w:rsid w:val="00A62985"/>
    <w:rsid w:val="00B6674A"/>
    <w:rsid w:val="00C30E28"/>
    <w:rsid w:val="00D31C45"/>
    <w:rsid w:val="00D355A1"/>
    <w:rsid w:val="00D8133E"/>
    <w:rsid w:val="00DB2E45"/>
    <w:rsid w:val="00DF2640"/>
    <w:rsid w:val="00DF7440"/>
    <w:rsid w:val="00E655B9"/>
    <w:rsid w:val="00EB6E80"/>
    <w:rsid w:val="00F17CC3"/>
    <w:rsid w:val="00F2238B"/>
    <w:rsid w:val="00F56E21"/>
    <w:rsid w:val="00FB730A"/>
    <w:rsid w:val="00FF16B2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840E"/>
  <w15:docId w15:val="{FCE3FBD4-F907-4333-B15C-E44F16B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E9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1A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AE9"/>
    <w:pPr>
      <w:ind w:left="720"/>
      <w:contextualSpacing/>
    </w:pPr>
    <w:rPr>
      <w:rFonts w:ascii="Calibri" w:eastAsia="Times New Roman" w:hAnsi="Calibri" w:cs="Times New Roman"/>
      <w:szCs w:val="22"/>
      <w:lang w:val="en-IN" w:eastAsia="en-IN" w:bidi="ar-SA"/>
    </w:rPr>
  </w:style>
  <w:style w:type="paragraph" w:customStyle="1" w:styleId="Default">
    <w:name w:val="Default"/>
    <w:rsid w:val="00011AE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Strong">
    <w:name w:val="Strong"/>
    <w:uiPriority w:val="22"/>
    <w:qFormat/>
    <w:rsid w:val="00011AE9"/>
    <w:rPr>
      <w:b/>
      <w:bCs/>
      <w:color w:val="2C2B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content.upsdc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rin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gp.inflibnet.ac.in/view.php?&amp;category=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</dc:creator>
  <cp:keywords/>
  <dc:description/>
  <cp:lastModifiedBy>hp</cp:lastModifiedBy>
  <cp:revision>2</cp:revision>
  <dcterms:created xsi:type="dcterms:W3CDTF">2025-08-03T06:07:00Z</dcterms:created>
  <dcterms:modified xsi:type="dcterms:W3CDTF">2025-08-03T06:07:00Z</dcterms:modified>
</cp:coreProperties>
</file>