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39" w:rsidRPr="00C00927" w:rsidRDefault="004B7639" w:rsidP="004B7639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1.</w:t>
      </w:r>
      <w:r w:rsidRPr="00C00927">
        <w:rPr>
          <w:rFonts w:ascii="Times New Roman" w:hAnsi="Times New Roman" w:cs="Times New Roman"/>
          <w:sz w:val="24"/>
          <w:szCs w:val="24"/>
        </w:rPr>
        <w:tab/>
        <w:t>Name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Dr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Sethi</w:t>
      </w:r>
      <w:proofErr w:type="spellEnd"/>
    </w:p>
    <w:p w:rsidR="004B7639" w:rsidRPr="00C00927" w:rsidRDefault="004B7639" w:rsidP="004B76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2.</w:t>
      </w:r>
      <w:r w:rsidRPr="00C00927">
        <w:rPr>
          <w:rFonts w:ascii="Times New Roman" w:hAnsi="Times New Roman" w:cs="Times New Roman"/>
          <w:sz w:val="24"/>
          <w:szCs w:val="24"/>
        </w:rPr>
        <w:tab/>
        <w:t>Designation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b/>
          <w:bCs/>
          <w:sz w:val="24"/>
          <w:szCs w:val="24"/>
        </w:rPr>
        <w:t>Professor</w:t>
      </w:r>
    </w:p>
    <w:p w:rsidR="004B7639" w:rsidRPr="00C00927" w:rsidRDefault="004B7639" w:rsidP="004B7639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3.</w:t>
      </w:r>
      <w:r w:rsidRPr="00C00927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  <w:t>30</w:t>
      </w:r>
      <w:r w:rsidRPr="00C009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0927">
        <w:rPr>
          <w:rFonts w:ascii="Times New Roman" w:hAnsi="Times New Roman" w:cs="Times New Roman"/>
          <w:sz w:val="24"/>
          <w:szCs w:val="24"/>
        </w:rPr>
        <w:t xml:space="preserve"> May, 1960</w:t>
      </w:r>
    </w:p>
    <w:p w:rsidR="004B7639" w:rsidRPr="00C00927" w:rsidRDefault="004B7639" w:rsidP="004B7639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4.</w:t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Father’s Name 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Late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P.N.Sethi</w:t>
      </w:r>
      <w:proofErr w:type="spellEnd"/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5.</w:t>
      </w:r>
      <w:r w:rsidRPr="00C00927">
        <w:rPr>
          <w:rFonts w:ascii="Times New Roman" w:hAnsi="Times New Roman" w:cs="Times New Roman"/>
          <w:sz w:val="24"/>
          <w:szCs w:val="24"/>
        </w:rPr>
        <w:tab/>
        <w:t>Postal Address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  <w:t>Chemistry Department</w:t>
      </w:r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6.</w:t>
      </w:r>
      <w:r w:rsidRPr="00C00927">
        <w:rPr>
          <w:rFonts w:ascii="Times New Roman" w:hAnsi="Times New Roman" w:cs="Times New Roman"/>
          <w:sz w:val="24"/>
          <w:szCs w:val="24"/>
        </w:rPr>
        <w:tab/>
        <w:t>Permanent Address</w:t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59/2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4B7639" w:rsidRPr="00C00927" w:rsidRDefault="004B7639" w:rsidP="004B7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r w:rsidRPr="00C00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Alambagh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A25C00" w:rsidRPr="00C00927" w:rsidRDefault="004B7639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Qualification Details</w:t>
      </w:r>
    </w:p>
    <w:tbl>
      <w:tblPr>
        <w:tblStyle w:val="TableGrid"/>
        <w:tblW w:w="0" w:type="auto"/>
        <w:tblLook w:val="04A0"/>
      </w:tblPr>
      <w:tblGrid>
        <w:gridCol w:w="1101"/>
        <w:gridCol w:w="2268"/>
        <w:gridCol w:w="2976"/>
        <w:gridCol w:w="2897"/>
      </w:tblGrid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68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976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289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2976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89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2976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89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976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89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</w:tbl>
    <w:p w:rsidR="004B7639" w:rsidRPr="00C00927" w:rsidRDefault="004B7639">
      <w:pPr>
        <w:rPr>
          <w:rFonts w:ascii="Times New Roman" w:hAnsi="Times New Roman" w:cs="Times New Roman"/>
          <w:sz w:val="24"/>
          <w:szCs w:val="24"/>
        </w:rPr>
      </w:pPr>
    </w:p>
    <w:p w:rsidR="004B7639" w:rsidRPr="00C00927" w:rsidRDefault="004B7639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Position Held</w:t>
      </w:r>
    </w:p>
    <w:tbl>
      <w:tblPr>
        <w:tblStyle w:val="TableGrid"/>
        <w:tblW w:w="0" w:type="auto"/>
        <w:tblLook w:val="04A0"/>
      </w:tblPr>
      <w:tblGrid>
        <w:gridCol w:w="1101"/>
        <w:gridCol w:w="2268"/>
        <w:gridCol w:w="2976"/>
        <w:gridCol w:w="1350"/>
        <w:gridCol w:w="1547"/>
      </w:tblGrid>
      <w:tr w:rsidR="004B7639" w:rsidRPr="00C00927" w:rsidTr="00EA0A61">
        <w:trPr>
          <w:trHeight w:val="150"/>
        </w:trPr>
        <w:tc>
          <w:tcPr>
            <w:tcW w:w="1101" w:type="dxa"/>
            <w:vMerge w:val="restart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68" w:type="dxa"/>
            <w:vMerge w:val="restart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976" w:type="dxa"/>
            <w:vMerge w:val="restart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897" w:type="dxa"/>
            <w:gridSpan w:val="2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Employment Period</w:t>
            </w:r>
          </w:p>
        </w:tc>
      </w:tr>
      <w:tr w:rsidR="004B7639" w:rsidRPr="00C00927" w:rsidTr="004B7639">
        <w:trPr>
          <w:trHeight w:val="120"/>
        </w:trPr>
        <w:tc>
          <w:tcPr>
            <w:tcW w:w="1101" w:type="dxa"/>
            <w:vMerge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Date from</w:t>
            </w:r>
          </w:p>
        </w:tc>
        <w:tc>
          <w:tcPr>
            <w:tcW w:w="154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Date to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7639" w:rsidRPr="00C00927" w:rsidRDefault="004B7639" w:rsidP="00DC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76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350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371A83" w:rsidRPr="00C0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5/1988</w:t>
            </w:r>
          </w:p>
        </w:tc>
        <w:tc>
          <w:tcPr>
            <w:tcW w:w="1547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26/07/1998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B7639" w:rsidRPr="00C00927" w:rsidRDefault="004B7639" w:rsidP="00DC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76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350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27/07/1998</w:t>
            </w:r>
          </w:p>
        </w:tc>
        <w:tc>
          <w:tcPr>
            <w:tcW w:w="1547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26/07/2006</w:t>
            </w:r>
          </w:p>
        </w:tc>
      </w:tr>
      <w:tr w:rsidR="004B7639" w:rsidRPr="00C00927" w:rsidTr="004B7639">
        <w:tc>
          <w:tcPr>
            <w:tcW w:w="1101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B7639" w:rsidRPr="00C00927" w:rsidRDefault="004B7639" w:rsidP="00DC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76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350" w:type="dxa"/>
          </w:tcPr>
          <w:p w:rsidR="004B7639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27/7/2006</w:t>
            </w:r>
          </w:p>
        </w:tc>
        <w:tc>
          <w:tcPr>
            <w:tcW w:w="1547" w:type="dxa"/>
          </w:tcPr>
          <w:p w:rsidR="004B7639" w:rsidRPr="00C00927" w:rsidRDefault="004B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39" w:rsidRPr="00C00927" w:rsidRDefault="004B7639">
      <w:pPr>
        <w:rPr>
          <w:rFonts w:ascii="Times New Roman" w:hAnsi="Times New Roman" w:cs="Times New Roman"/>
          <w:sz w:val="24"/>
          <w:szCs w:val="24"/>
        </w:rPr>
      </w:pPr>
    </w:p>
    <w:p w:rsidR="00371A83" w:rsidRPr="00C00927" w:rsidRDefault="00371A83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Academic Details</w:t>
      </w:r>
    </w:p>
    <w:p w:rsidR="00371A83" w:rsidRPr="00C00927" w:rsidRDefault="00371A83">
      <w:pPr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Recent Publications</w:t>
      </w:r>
      <w:r w:rsidR="00AF7EFD" w:rsidRPr="00C00927">
        <w:rPr>
          <w:rFonts w:ascii="Times New Roman" w:hAnsi="Times New Roman" w:cs="Times New Roman"/>
          <w:sz w:val="24"/>
          <w:szCs w:val="24"/>
        </w:rPr>
        <w:t xml:space="preserve"> during last five years</w:t>
      </w:r>
    </w:p>
    <w:tbl>
      <w:tblPr>
        <w:tblStyle w:val="TableGrid"/>
        <w:tblW w:w="0" w:type="auto"/>
        <w:tblLook w:val="04A0"/>
      </w:tblPr>
      <w:tblGrid>
        <w:gridCol w:w="703"/>
        <w:gridCol w:w="4908"/>
        <w:gridCol w:w="1276"/>
        <w:gridCol w:w="1310"/>
        <w:gridCol w:w="1045"/>
      </w:tblGrid>
      <w:tr w:rsidR="00371A83" w:rsidRPr="00C00927" w:rsidTr="00371A83">
        <w:tc>
          <w:tcPr>
            <w:tcW w:w="674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963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75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276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Volume/Pg</w:t>
            </w:r>
          </w:p>
        </w:tc>
        <w:tc>
          <w:tcPr>
            <w:tcW w:w="1054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One pot Synthesis of novel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pregnane-sulphur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, spectroscopic investigation, conformational analysis, chemical reactivity, Fukui function and their mathematical model"</w:t>
            </w:r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Arun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Sethi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Ranvijay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P.Singh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Rachna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Pathak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Dolly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Shukla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Amandeep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Priyanka</w:t>
            </w:r>
            <w:proofErr w:type="spellEnd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0D8F"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Yadav</w:t>
            </w:r>
            <w:proofErr w:type="spellEnd"/>
          </w:p>
        </w:tc>
        <w:tc>
          <w:tcPr>
            <w:tcW w:w="1275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371A83" w:rsidRPr="00C00927" w:rsidRDefault="00371A83" w:rsidP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90D8F" w:rsidRPr="00C0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D8F" w:rsidRPr="00C00927">
              <w:rPr>
                <w:rStyle w:val="article-number"/>
                <w:rFonts w:ascii="Times New Roman" w:hAnsi="Times New Roman" w:cs="Times New Roman"/>
                <w:sz w:val="24"/>
                <w:szCs w:val="24"/>
              </w:rPr>
              <w:t>Article 127136</w:t>
            </w:r>
          </w:p>
        </w:tc>
        <w:tc>
          <w:tcPr>
            <w:tcW w:w="1054" w:type="dxa"/>
          </w:tcPr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371A83" w:rsidRPr="00C00927" w:rsidRDefault="00D90D8F" w:rsidP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Synthesis of novel steroids using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Mizoroki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-Heck reaction, their spectroscopic analysis, anticancer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activityagainst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cervical cancer and DFT studies. 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P.Singh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N.Yadav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R.Prakash</w:t>
            </w:r>
            <w:proofErr w:type="spellEnd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R.P.Singh</w:t>
            </w:r>
            <w:proofErr w:type="spellEnd"/>
          </w:p>
        </w:tc>
        <w:tc>
          <w:tcPr>
            <w:tcW w:w="1275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1204, </w:t>
            </w:r>
            <w:r w:rsidRPr="00C00927">
              <w:rPr>
                <w:rStyle w:val="article-number"/>
                <w:rFonts w:ascii="Times New Roman" w:hAnsi="Times New Roman" w:cs="Times New Roman"/>
                <w:sz w:val="24"/>
                <w:szCs w:val="24"/>
              </w:rPr>
              <w:t>Article 127512</w:t>
            </w:r>
          </w:p>
        </w:tc>
        <w:tc>
          <w:tcPr>
            <w:tcW w:w="105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Greener approach for synthesis of novel steroidal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ionic liquid, their DFT study and apoptosis activity in prostate cancer cell line. Journal of molecular structure.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Sethi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Praveer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Neera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Monisha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Ranvijay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Singh.</w:t>
            </w:r>
          </w:p>
        </w:tc>
        <w:tc>
          <w:tcPr>
            <w:tcW w:w="1275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Mol Structure</w:t>
            </w:r>
          </w:p>
        </w:tc>
        <w:tc>
          <w:tcPr>
            <w:tcW w:w="1276" w:type="dxa"/>
          </w:tcPr>
          <w:p w:rsidR="00371A83" w:rsidRPr="00C00927" w:rsidRDefault="00D90D8F" w:rsidP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eastAsia="Times New Roman" w:hAnsi="Times New Roman" w:cs="Times New Roman"/>
                <w:sz w:val="24"/>
                <w:szCs w:val="24"/>
              </w:rPr>
              <w:t>1180, 733-740</w:t>
            </w:r>
          </w:p>
        </w:tc>
        <w:tc>
          <w:tcPr>
            <w:tcW w:w="105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3" w:type="dxa"/>
          </w:tcPr>
          <w:p w:rsidR="00371A83" w:rsidRPr="00C00927" w:rsidRDefault="00D90D8F" w:rsidP="00D90D8F">
            <w:pPr>
              <w:pStyle w:val="Heading1"/>
              <w:shd w:val="clear" w:color="auto" w:fill="FFFFFF"/>
              <w:spacing w:before="300" w:beforeAutospacing="0" w:after="0" w:afterAutospacing="0"/>
              <w:ind w:left="35" w:hanging="35"/>
              <w:textAlignment w:val="top"/>
              <w:rPr>
                <w:sz w:val="24"/>
                <w:szCs w:val="24"/>
              </w:rPr>
            </w:pPr>
            <w:proofErr w:type="gramStart"/>
            <w:r w:rsidRPr="00C00927">
              <w:rPr>
                <w:b w:val="0"/>
                <w:bCs w:val="0"/>
                <w:sz w:val="24"/>
                <w:szCs w:val="24"/>
              </w:rPr>
              <w:t xml:space="preserve">Synthesis and Evaluation of Some Novel </w:t>
            </w:r>
            <w:proofErr w:type="spellStart"/>
            <w:r w:rsidRPr="00C00927">
              <w:rPr>
                <w:b w:val="0"/>
                <w:bCs w:val="0"/>
                <w:sz w:val="24"/>
                <w:szCs w:val="24"/>
              </w:rPr>
              <w:t>Pregnane</w:t>
            </w:r>
            <w:proofErr w:type="spellEnd"/>
            <w:r w:rsidRPr="00C00927">
              <w:rPr>
                <w:b w:val="0"/>
                <w:bCs w:val="0"/>
                <w:sz w:val="24"/>
                <w:szCs w:val="24"/>
              </w:rPr>
              <w:t xml:space="preserve"> Derivatives as Anti-</w:t>
            </w:r>
            <w:proofErr w:type="spellStart"/>
            <w:r w:rsidRPr="00C00927">
              <w:rPr>
                <w:b w:val="0"/>
                <w:bCs w:val="0"/>
                <w:sz w:val="24"/>
                <w:szCs w:val="24"/>
              </w:rPr>
              <w:t>Hyperlipidemic</w:t>
            </w:r>
            <w:proofErr w:type="spellEnd"/>
            <w:r w:rsidRPr="00C00927">
              <w:rPr>
                <w:b w:val="0"/>
                <w:bCs w:val="0"/>
                <w:sz w:val="24"/>
                <w:szCs w:val="24"/>
              </w:rPr>
              <w:t xml:space="preserve"> and Anti-Oxidant Agents.</w:t>
            </w:r>
            <w:proofErr w:type="gramEnd"/>
            <w:r w:rsidRPr="00C0092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C00927">
              <w:rPr>
                <w:b w:val="0"/>
                <w:bCs w:val="0"/>
                <w:sz w:val="24"/>
                <w:szCs w:val="24"/>
              </w:rPr>
              <w:t>Letters in Organic Chemistry.</w:t>
            </w:r>
            <w:proofErr w:type="gramEnd"/>
            <w:r w:rsidRPr="00C0092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bCs w:val="0"/>
                <w:sz w:val="24"/>
                <w:szCs w:val="24"/>
              </w:rPr>
              <w:t>Arun</w:t>
            </w:r>
            <w:proofErr w:type="spellEnd"/>
            <w:r w:rsidRPr="00C00927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4" w:tooltip="Search for articles by this author" w:history="1">
              <w:proofErr w:type="spellStart"/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</w:rPr>
                <w:t>Sethi</w:t>
              </w:r>
              <w:proofErr w:type="spellEnd"/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</w:rPr>
                <w:t xml:space="preserve">; </w:t>
              </w:r>
            </w:hyperlink>
            <w:r w:rsidRPr="00C00927">
              <w:rPr>
                <w:b w:val="0"/>
                <w:sz w:val="24"/>
                <w:szCs w:val="24"/>
              </w:rPr>
              <w:t> </w:t>
            </w:r>
            <w:hyperlink r:id="rId5" w:tooltip="Search for articles by this author" w:history="1"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Bhatia, </w:t>
              </w:r>
              <w:proofErr w:type="spellStart"/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Akriti</w:t>
              </w:r>
              <w:proofErr w:type="spellEnd"/>
            </w:hyperlink>
            <w:r w:rsidRPr="00C00927">
              <w:rPr>
                <w:b w:val="0"/>
                <w:sz w:val="24"/>
                <w:szCs w:val="24"/>
              </w:rPr>
              <w:t>; </w:t>
            </w:r>
            <w:hyperlink r:id="rId6" w:tooltip="Search for articles by this author" w:history="1"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Singh, </w:t>
              </w:r>
              <w:proofErr w:type="spellStart"/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Ranvijay</w:t>
              </w:r>
              <w:proofErr w:type="spellEnd"/>
              <w:r w:rsidRPr="00C0092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P.</w:t>
              </w:r>
            </w:hyperlink>
            <w:r w:rsidRPr="00C00927">
              <w:rPr>
                <w:b w:val="0"/>
                <w:sz w:val="24"/>
                <w:szCs w:val="24"/>
              </w:rPr>
              <w:t>; </w:t>
            </w:r>
            <w:proofErr w:type="spellStart"/>
            <w:r w:rsidRPr="00C00927">
              <w:rPr>
                <w:sz w:val="24"/>
                <w:szCs w:val="24"/>
              </w:rPr>
              <w:fldChar w:fldCharType="begin"/>
            </w:r>
            <w:r w:rsidRPr="00C00927">
              <w:rPr>
                <w:b w:val="0"/>
                <w:sz w:val="24"/>
                <w:szCs w:val="24"/>
              </w:rPr>
              <w:instrText xml:space="preserve"> HYPERLINK "https://www.ingentaconnect.com/search;jsessionid=ouzd43xftljz.x-ic-live-03?option2=author&amp;value2=Srivastava,+Atul" \o "Search for articles by this author" </w:instrText>
            </w:r>
            <w:r w:rsidRPr="00C00927">
              <w:rPr>
                <w:sz w:val="24"/>
                <w:szCs w:val="24"/>
              </w:rPr>
              <w:fldChar w:fldCharType="separate"/>
            </w:r>
            <w:r w:rsidRPr="00C00927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Srivastava</w:t>
            </w:r>
            <w:proofErr w:type="spellEnd"/>
            <w:r w:rsidRPr="00C00927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00927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Atul</w:t>
            </w:r>
            <w:proofErr w:type="spellEnd"/>
            <w:r w:rsidRPr="00C00927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fldChar w:fldCharType="end"/>
            </w:r>
            <w:r w:rsidRPr="00C00927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Letters in Organic Chemistry.</w:t>
            </w:r>
          </w:p>
        </w:tc>
        <w:tc>
          <w:tcPr>
            <w:tcW w:w="1276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16, 40-49</w:t>
            </w:r>
          </w:p>
        </w:tc>
        <w:tc>
          <w:tcPr>
            <w:tcW w:w="105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371A83" w:rsidRPr="00C00927" w:rsidRDefault="00D90D8F" w:rsidP="00AF7EFD">
            <w:pPr>
              <w:pStyle w:val="Heading1"/>
              <w:spacing w:before="30" w:beforeAutospacing="0"/>
              <w:rPr>
                <w:sz w:val="24"/>
                <w:szCs w:val="24"/>
              </w:rPr>
            </w:pP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Trichoderma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elicitors create a potential chemical barrier through induced systemic resistance against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Colletotrichum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falcatum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and minimize sucrose losses in sugarcane. </w:t>
            </w:r>
            <w:proofErr w:type="gramStart"/>
            <w:r w:rsidRPr="00C00927">
              <w:rPr>
                <w:b w:val="0"/>
                <w:color w:val="2E2E2E"/>
                <w:sz w:val="24"/>
                <w:szCs w:val="24"/>
              </w:rPr>
              <w:t>Journal of Plant Pathology.</w:t>
            </w:r>
            <w:proofErr w:type="gramEnd"/>
            <w:r w:rsidRPr="00C00927">
              <w:rPr>
                <w:b w:val="0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Pushpa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Singh,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Nidhi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Tripathi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Deeksha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Joshi,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Ashwini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Dutt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Pathak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b w:val="0"/>
                <w:color w:val="2E2E2E"/>
                <w:sz w:val="24"/>
                <w:szCs w:val="24"/>
              </w:rPr>
              <w:t>Arun</w:t>
            </w:r>
            <w:proofErr w:type="spellEnd"/>
            <w:r w:rsidRPr="00C00927">
              <w:rPr>
                <w:b w:val="0"/>
                <w:color w:val="2E2E2E"/>
                <w:sz w:val="24"/>
                <w:szCs w:val="24"/>
              </w:rPr>
              <w:t xml:space="preserve"> Sethi.100 (2), 151-162, 2018.</w:t>
            </w:r>
          </w:p>
        </w:tc>
        <w:tc>
          <w:tcPr>
            <w:tcW w:w="1275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Journal of Plant Pathology.</w:t>
            </w:r>
          </w:p>
        </w:tc>
        <w:tc>
          <w:tcPr>
            <w:tcW w:w="1276" w:type="dxa"/>
          </w:tcPr>
          <w:p w:rsidR="00371A83" w:rsidRPr="00C00927" w:rsidRDefault="00D90D8F" w:rsidP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100 (2), 151-162</w:t>
            </w:r>
          </w:p>
        </w:tc>
        <w:tc>
          <w:tcPr>
            <w:tcW w:w="105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D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371A83" w:rsidRPr="00C00927" w:rsidRDefault="00D90D8F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Synthesis, spectroscopic analysis (FT-IR, UV and NMR) and DFT analysis of novel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pregnane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their apoptotic activity in cervical cancer cell lines. Journal of Molecular structure.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Ranvijay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Neera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Monisha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1166, 54-62, 2018.</w:t>
            </w:r>
          </w:p>
        </w:tc>
        <w:tc>
          <w:tcPr>
            <w:tcW w:w="1275" w:type="dxa"/>
          </w:tcPr>
          <w:p w:rsidR="00371A83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371A83" w:rsidRPr="00C00927" w:rsidRDefault="00AF7EFD" w:rsidP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 54-62</w:t>
            </w:r>
          </w:p>
        </w:tc>
        <w:tc>
          <w:tcPr>
            <w:tcW w:w="1054" w:type="dxa"/>
          </w:tcPr>
          <w:p w:rsidR="00371A83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1A83" w:rsidRPr="00C00927" w:rsidTr="00371A83">
        <w:tc>
          <w:tcPr>
            <w:tcW w:w="674" w:type="dxa"/>
          </w:tcPr>
          <w:p w:rsidR="00371A83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3" w:type="dxa"/>
          </w:tcPr>
          <w:p w:rsidR="00371A83" w:rsidRPr="00C00927" w:rsidRDefault="00AF7EFD" w:rsidP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Synthesis of novel steroidal-naproxen </w:t>
            </w:r>
            <w:proofErr w:type="spellStart"/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, their molecular docking and theoretical studies by quantum chemical calculations.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Akriti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Bhatia ,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Ranvijay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Singh ,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Shipra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275" w:type="dxa"/>
          </w:tcPr>
          <w:p w:rsidR="00371A83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Chemistry &amp; Biology Interface</w:t>
            </w:r>
          </w:p>
        </w:tc>
        <w:tc>
          <w:tcPr>
            <w:tcW w:w="1276" w:type="dxa"/>
          </w:tcPr>
          <w:p w:rsidR="00AF7EFD" w:rsidRPr="00C00927" w:rsidRDefault="00AF7EFD" w:rsidP="00AF7EFD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. 8, 1, 45-55</w:t>
            </w:r>
            <w:r w:rsidRPr="00C009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</w:p>
          <w:p w:rsidR="00371A83" w:rsidRPr="00C00927" w:rsidRDefault="0037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1A83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F7EFD" w:rsidRPr="00C00927" w:rsidTr="00371A83">
        <w:tc>
          <w:tcPr>
            <w:tcW w:w="67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AF7EFD" w:rsidRPr="00C00927" w:rsidRDefault="00AF7EFD" w:rsidP="00AF7EFD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Facile synthesis of corticosteroids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gram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isolated  hydrocortisone</w:t>
            </w:r>
            <w:proofErr w:type="gram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acetate and their quantum chemical calculations.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  <w:proofErr w:type="gram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Ranvijay</w:t>
            </w:r>
            <w:proofErr w:type="spellEnd"/>
            <w:proofErr w:type="gram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5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AF7EFD" w:rsidRPr="00C00927" w:rsidRDefault="00AF7EFD" w:rsidP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1130, 860-866.</w:t>
            </w:r>
          </w:p>
        </w:tc>
        <w:tc>
          <w:tcPr>
            <w:tcW w:w="105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F7EFD" w:rsidRPr="00C00927" w:rsidTr="00371A83">
        <w:tc>
          <w:tcPr>
            <w:tcW w:w="67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Synthesis of novel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pregnane-diosgenin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via Ring A and Ring A connection: A combined experimental and theoretical studies. 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Ranvijay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Singh, Dolly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Shukla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Praveer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Singh.</w:t>
            </w:r>
          </w:p>
          <w:p w:rsidR="00AF7EFD" w:rsidRPr="00C00927" w:rsidRDefault="00AF7EFD" w:rsidP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1125, 616 -623</w:t>
            </w:r>
          </w:p>
          <w:p w:rsidR="00AF7EFD" w:rsidRPr="00C00927" w:rsidRDefault="00AF7EFD" w:rsidP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7EFD" w:rsidRPr="00C00927" w:rsidTr="00371A83">
        <w:tc>
          <w:tcPr>
            <w:tcW w:w="67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One pot synthesis of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Curcumin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-NSAIDs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prodrug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, spectroscopic characterization, conformational analysis, chemical reactivity,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intramolecular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interactions and first order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hyperpolarizability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by DFT method.</w:t>
            </w:r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  <w:proofErr w:type="gram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Ranvijay</w:t>
            </w:r>
            <w:proofErr w:type="spellEnd"/>
            <w:proofErr w:type="gram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J. Mol Structure</w:t>
            </w:r>
          </w:p>
        </w:tc>
        <w:tc>
          <w:tcPr>
            <w:tcW w:w="1276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  <w:proofErr w:type="gram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,  173</w:t>
            </w:r>
            <w:proofErr w:type="gram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-180.</w:t>
            </w:r>
          </w:p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7EFD" w:rsidRPr="00C00927" w:rsidTr="00371A83">
        <w:tc>
          <w:tcPr>
            <w:tcW w:w="67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Expedient synthesis of novel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pregnane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-NSAIDs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prodrugs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XRD</w:t>
            </w:r>
            <w:proofErr w:type="gram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,stereochemistry</w:t>
            </w:r>
            <w:proofErr w:type="spellEnd"/>
            <w:proofErr w:type="gram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of their C-20 derivatives by circular </w:t>
            </w:r>
            <w:proofErr w:type="spell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dichroism,conformational</w:t>
            </w:r>
            <w:proofErr w:type="spell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analysis, their DFT and TD-DFT studies. </w:t>
            </w:r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Ranvijay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Singh, Sonia Sharma</w:t>
            </w:r>
            <w:proofErr w:type="gram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Rajni</w:t>
            </w:r>
            <w:proofErr w:type="spellEnd"/>
            <w:proofErr w:type="gram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Kant,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Praveer</w:t>
            </w:r>
            <w:proofErr w:type="spellEnd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Singh,</w:t>
            </w:r>
            <w:r w:rsidRPr="00C0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Arun</w:t>
            </w:r>
            <w:proofErr w:type="spellEnd"/>
            <w:r w:rsidRPr="00C0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Sethi</w:t>
            </w:r>
            <w:proofErr w:type="spellEnd"/>
            <w:r w:rsidRPr="00C0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,. </w:t>
            </w: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Mol Structure</w:t>
            </w:r>
          </w:p>
        </w:tc>
        <w:tc>
          <w:tcPr>
            <w:tcW w:w="1276" w:type="dxa"/>
          </w:tcPr>
          <w:p w:rsidR="00AF7EFD" w:rsidRPr="00C00927" w:rsidRDefault="00AF7EFD" w:rsidP="00AF7EFD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proofErr w:type="gramStart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,  423</w:t>
            </w:r>
            <w:proofErr w:type="gramEnd"/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-433.</w:t>
            </w:r>
          </w:p>
          <w:p w:rsidR="00AF7EFD" w:rsidRPr="00C00927" w:rsidRDefault="00AF7EFD" w:rsidP="00AF7EFD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7EFD" w:rsidRPr="00C00927" w:rsidRDefault="00AF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371A83" w:rsidRPr="00C00927" w:rsidRDefault="00371A83">
      <w:pPr>
        <w:rPr>
          <w:rFonts w:ascii="Times New Roman" w:hAnsi="Times New Roman" w:cs="Times New Roman"/>
          <w:sz w:val="24"/>
          <w:szCs w:val="24"/>
        </w:rPr>
      </w:pPr>
    </w:p>
    <w:p w:rsidR="003D2A94" w:rsidRPr="00C00927" w:rsidRDefault="003D2A94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27">
        <w:rPr>
          <w:rFonts w:ascii="Times New Roman" w:hAnsi="Times New Roman" w:cs="Times New Roman"/>
          <w:b/>
          <w:sz w:val="24"/>
          <w:szCs w:val="24"/>
        </w:rPr>
        <w:t>Books Published (5):</w:t>
      </w:r>
    </w:p>
    <w:p w:rsidR="00C00927" w:rsidRPr="00C00927" w:rsidRDefault="003D2A94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>)</w:t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The Chemistry of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Nomenclature and Chemistry of 3 to 5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membered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 w:rsidR="00C00927" w:rsidRPr="00C00927">
        <w:rPr>
          <w:rFonts w:ascii="Times New Roman" w:hAnsi="Times New Roman" w:cs="Times New Roman"/>
          <w:sz w:val="24"/>
          <w:szCs w:val="24"/>
        </w:rPr>
        <w:t xml:space="preserve">. </w:t>
      </w:r>
      <w:r w:rsidRPr="00C00927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Vishnuji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Ram,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Sethi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Ramendra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="00C00927" w:rsidRPr="00C00927">
        <w:rPr>
          <w:rFonts w:ascii="Times New Roman" w:hAnsi="Times New Roman" w:cs="Times New Roman"/>
          <w:sz w:val="24"/>
          <w:szCs w:val="24"/>
        </w:rPr>
        <w:t>. Published by Elsevier, Netherland [ISBN 978-0-08-101033-4]</w:t>
      </w:r>
    </w:p>
    <w:p w:rsidR="003D2A94" w:rsidRPr="00C00927" w:rsidRDefault="00C00927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(ii)</w:t>
      </w:r>
      <w:r w:rsidR="003D2A94" w:rsidRPr="00C00927">
        <w:rPr>
          <w:rFonts w:ascii="Times New Roman" w:hAnsi="Times New Roman" w:cs="Times New Roman"/>
          <w:sz w:val="24"/>
          <w:szCs w:val="24"/>
        </w:rPr>
        <w:t xml:space="preserve"> </w:t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The Chemistry of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Chemistry of 6 to 8 </w:t>
      </w:r>
      <w:proofErr w:type="spellStart"/>
      <w:proofErr w:type="gramStart"/>
      <w:r w:rsidRPr="00C00927">
        <w:rPr>
          <w:rFonts w:ascii="Times New Roman" w:hAnsi="Times New Roman" w:cs="Times New Roman"/>
          <w:sz w:val="24"/>
          <w:szCs w:val="24"/>
        </w:rPr>
        <w:t>membered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C00927">
        <w:rPr>
          <w:rFonts w:ascii="Times New Roman" w:hAnsi="Times New Roman" w:cs="Times New Roman"/>
          <w:sz w:val="24"/>
          <w:szCs w:val="24"/>
        </w:rPr>
        <w:t xml:space="preserve">, O, S, P and Se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Vishnuji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Ram,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Sethi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Ramendra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>. Published by Elsevier, Netherland [ISBN 978-0-22-8192103-8]</w:t>
      </w:r>
    </w:p>
    <w:p w:rsidR="003D2A94" w:rsidRPr="00C00927" w:rsidRDefault="00C00927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 xml:space="preserve"> </w:t>
      </w:r>
      <w:r w:rsidR="003D2A94" w:rsidRPr="00C00927">
        <w:rPr>
          <w:rFonts w:ascii="Times New Roman" w:hAnsi="Times New Roman" w:cs="Times New Roman"/>
          <w:sz w:val="24"/>
          <w:szCs w:val="24"/>
        </w:rPr>
        <w:t>(ii</w:t>
      </w:r>
      <w:r w:rsidRPr="00C00927">
        <w:rPr>
          <w:rFonts w:ascii="Times New Roman" w:hAnsi="Times New Roman" w:cs="Times New Roman"/>
          <w:sz w:val="24"/>
          <w:szCs w:val="24"/>
        </w:rPr>
        <w:t>i</w:t>
      </w:r>
      <w:r w:rsidR="003D2A94" w:rsidRPr="00C00927">
        <w:rPr>
          <w:rFonts w:ascii="Times New Roman" w:hAnsi="Times New Roman" w:cs="Times New Roman"/>
          <w:sz w:val="24"/>
          <w:szCs w:val="24"/>
        </w:rPr>
        <w:t>)</w:t>
      </w:r>
      <w:r w:rsidR="003D2A94" w:rsidRPr="00C00927">
        <w:rPr>
          <w:rFonts w:ascii="Times New Roman" w:hAnsi="Times New Roman" w:cs="Times New Roman"/>
          <w:sz w:val="24"/>
          <w:szCs w:val="24"/>
        </w:rPr>
        <w:tab/>
        <w:t xml:space="preserve">Systematic Experiments in Chemistry.  </w:t>
      </w:r>
      <w:proofErr w:type="gramStart"/>
      <w:r w:rsidR="003D2A94" w:rsidRPr="00C00927">
        <w:rPr>
          <w:rFonts w:ascii="Times New Roman" w:hAnsi="Times New Roman" w:cs="Times New Roman"/>
          <w:sz w:val="24"/>
          <w:szCs w:val="24"/>
        </w:rPr>
        <w:t>Pg 1-880, 2008.</w:t>
      </w:r>
      <w:proofErr w:type="gramEnd"/>
      <w:r w:rsidR="003D2A94" w:rsidRPr="00C009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2A94" w:rsidRPr="00C00927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="003D2A94" w:rsidRPr="00C009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2A94" w:rsidRPr="00C00927">
        <w:rPr>
          <w:rFonts w:ascii="Times New Roman" w:hAnsi="Times New Roman" w:cs="Times New Roman"/>
          <w:bCs/>
          <w:sz w:val="24"/>
          <w:szCs w:val="24"/>
        </w:rPr>
        <w:t>Sethi</w:t>
      </w:r>
      <w:proofErr w:type="spellEnd"/>
      <w:r w:rsidR="003D2A94" w:rsidRPr="00C00927">
        <w:rPr>
          <w:rFonts w:ascii="Times New Roman" w:hAnsi="Times New Roman" w:cs="Times New Roman"/>
          <w:sz w:val="24"/>
          <w:szCs w:val="24"/>
        </w:rPr>
        <w:t>. Published by New Age International (P) Limited.</w:t>
      </w:r>
      <w:r w:rsidRPr="00C00927">
        <w:rPr>
          <w:rFonts w:ascii="Times New Roman" w:hAnsi="Times New Roman" w:cs="Times New Roman"/>
          <w:sz w:val="24"/>
          <w:szCs w:val="24"/>
        </w:rPr>
        <w:t xml:space="preserve"> New Delhi</w:t>
      </w:r>
      <w:r w:rsidR="003D2A94" w:rsidRPr="00C00927">
        <w:rPr>
          <w:rFonts w:ascii="Times New Roman" w:hAnsi="Times New Roman" w:cs="Times New Roman"/>
          <w:sz w:val="24"/>
          <w:szCs w:val="24"/>
        </w:rPr>
        <w:t xml:space="preserve"> [ISBN: 978-81-224-2136-1]</w:t>
      </w:r>
    </w:p>
    <w:p w:rsidR="003D2A94" w:rsidRPr="00C00927" w:rsidRDefault="003D2A94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927">
        <w:rPr>
          <w:rFonts w:ascii="Times New Roman" w:hAnsi="Times New Roman" w:cs="Times New Roman"/>
          <w:sz w:val="24"/>
          <w:szCs w:val="24"/>
        </w:rPr>
        <w:t>(i</w:t>
      </w:r>
      <w:r w:rsidR="00C00927" w:rsidRPr="00C00927">
        <w:rPr>
          <w:rFonts w:ascii="Times New Roman" w:hAnsi="Times New Roman" w:cs="Times New Roman"/>
          <w:sz w:val="24"/>
          <w:szCs w:val="24"/>
        </w:rPr>
        <w:t>v</w:t>
      </w:r>
      <w:r w:rsidRPr="00C00927">
        <w:rPr>
          <w:rFonts w:ascii="Times New Roman" w:hAnsi="Times New Roman" w:cs="Times New Roman"/>
          <w:sz w:val="24"/>
          <w:szCs w:val="24"/>
        </w:rPr>
        <w:t>)</w:t>
      </w:r>
      <w:r w:rsidRPr="00C00927">
        <w:rPr>
          <w:rFonts w:ascii="Times New Roman" w:hAnsi="Times New Roman" w:cs="Times New Roman"/>
          <w:sz w:val="24"/>
          <w:szCs w:val="24"/>
        </w:rPr>
        <w:tab/>
        <w:t>Systematic</w:t>
      </w:r>
      <w:proofErr w:type="gramEnd"/>
      <w:r w:rsidRPr="00C00927">
        <w:rPr>
          <w:rFonts w:ascii="Times New Roman" w:hAnsi="Times New Roman" w:cs="Times New Roman"/>
          <w:sz w:val="24"/>
          <w:szCs w:val="24"/>
        </w:rPr>
        <w:t xml:space="preserve"> Lab Experiments in Organic Chemistry. Pg 1-907.</w:t>
      </w:r>
      <w:r w:rsidRPr="00C00927">
        <w:rPr>
          <w:rFonts w:ascii="Times New Roman" w:hAnsi="Times New Roman" w:cs="Times New Roman"/>
          <w:bCs/>
          <w:sz w:val="24"/>
          <w:szCs w:val="24"/>
        </w:rPr>
        <w:t xml:space="preserve"> 2010. </w:t>
      </w:r>
      <w:proofErr w:type="spellStart"/>
      <w:r w:rsidRPr="00C00927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Pr="00C009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bCs/>
          <w:sz w:val="24"/>
          <w:szCs w:val="24"/>
        </w:rPr>
        <w:t>Sethi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>. Published by New Age International (P</w:t>
      </w:r>
      <w:proofErr w:type="gramStart"/>
      <w:r w:rsidRPr="00C00927">
        <w:rPr>
          <w:rFonts w:ascii="Times New Roman" w:hAnsi="Times New Roman" w:cs="Times New Roman"/>
          <w:sz w:val="24"/>
          <w:szCs w:val="24"/>
        </w:rPr>
        <w:t>)Limited</w:t>
      </w:r>
      <w:proofErr w:type="gramEnd"/>
      <w:r w:rsidRPr="00C00927">
        <w:rPr>
          <w:rFonts w:ascii="Times New Roman" w:hAnsi="Times New Roman" w:cs="Times New Roman"/>
          <w:sz w:val="24"/>
          <w:szCs w:val="24"/>
        </w:rPr>
        <w:t>. [ISBN: 978-81-224-2828-5]</w:t>
      </w:r>
    </w:p>
    <w:p w:rsidR="003D2A94" w:rsidRPr="00C00927" w:rsidRDefault="003D2A94" w:rsidP="003D2A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927">
        <w:rPr>
          <w:rFonts w:ascii="Times New Roman" w:hAnsi="Times New Roman" w:cs="Times New Roman"/>
          <w:sz w:val="24"/>
          <w:szCs w:val="24"/>
        </w:rPr>
        <w:t>(v)</w:t>
      </w:r>
      <w:r w:rsidRPr="00C00927">
        <w:rPr>
          <w:rFonts w:ascii="Times New Roman" w:hAnsi="Times New Roman" w:cs="Times New Roman"/>
          <w:sz w:val="24"/>
          <w:szCs w:val="24"/>
        </w:rPr>
        <w:tab/>
        <w:t xml:space="preserve">Conceptual Organic Chemistry Volume 1, pg 1-633.2012.  </w:t>
      </w:r>
      <w:proofErr w:type="spellStart"/>
      <w:r w:rsidRPr="00C00927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Pr="00C009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0927">
        <w:rPr>
          <w:rFonts w:ascii="Times New Roman" w:hAnsi="Times New Roman" w:cs="Times New Roman"/>
          <w:bCs/>
          <w:sz w:val="24"/>
          <w:szCs w:val="24"/>
        </w:rPr>
        <w:t>Sethi</w:t>
      </w:r>
      <w:proofErr w:type="spellEnd"/>
      <w:r w:rsidRPr="00C00927">
        <w:rPr>
          <w:rFonts w:ascii="Times New Roman" w:hAnsi="Times New Roman" w:cs="Times New Roman"/>
          <w:sz w:val="24"/>
          <w:szCs w:val="24"/>
        </w:rPr>
        <w:t xml:space="preserve">   Published by New Age International (P</w:t>
      </w:r>
      <w:proofErr w:type="gramStart"/>
      <w:r w:rsidRPr="00C00927">
        <w:rPr>
          <w:rFonts w:ascii="Times New Roman" w:hAnsi="Times New Roman" w:cs="Times New Roman"/>
          <w:sz w:val="24"/>
          <w:szCs w:val="24"/>
        </w:rPr>
        <w:t>)Limited</w:t>
      </w:r>
      <w:proofErr w:type="gramEnd"/>
      <w:r w:rsidRPr="00C00927">
        <w:rPr>
          <w:rFonts w:ascii="Times New Roman" w:hAnsi="Times New Roman" w:cs="Times New Roman"/>
          <w:sz w:val="24"/>
          <w:szCs w:val="24"/>
        </w:rPr>
        <w:t>. [ISBN: 978-81-224-3178-0]</w:t>
      </w:r>
    </w:p>
    <w:p w:rsidR="003D2A94" w:rsidRPr="00C00927" w:rsidRDefault="003D2A94">
      <w:pPr>
        <w:rPr>
          <w:rFonts w:ascii="Times New Roman" w:hAnsi="Times New Roman" w:cs="Times New Roman"/>
          <w:sz w:val="24"/>
          <w:szCs w:val="24"/>
        </w:rPr>
      </w:pPr>
    </w:p>
    <w:sectPr w:rsidR="003D2A94" w:rsidRPr="00C00927" w:rsidSect="00A2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487"/>
    <w:rsid w:val="00371A83"/>
    <w:rsid w:val="003D2A94"/>
    <w:rsid w:val="004B7639"/>
    <w:rsid w:val="00A25C00"/>
    <w:rsid w:val="00AF7EFD"/>
    <w:rsid w:val="00C00927"/>
    <w:rsid w:val="00C80487"/>
    <w:rsid w:val="00D9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39"/>
    <w:rPr>
      <w:rFonts w:eastAsiaTheme="minorEastAsia"/>
      <w:szCs w:val="20"/>
      <w:lang w:val="en-US" w:bidi="hi-IN"/>
    </w:rPr>
  </w:style>
  <w:style w:type="paragraph" w:styleId="Heading1">
    <w:name w:val="heading 1"/>
    <w:basedOn w:val="Normal"/>
    <w:link w:val="Heading1Char"/>
    <w:uiPriority w:val="9"/>
    <w:qFormat/>
    <w:rsid w:val="00D9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639"/>
    <w:pPr>
      <w:spacing w:after="0" w:line="240" w:lineRule="auto"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4B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number">
    <w:name w:val="article-number"/>
    <w:basedOn w:val="DefaultParagraphFont"/>
    <w:rsid w:val="00D90D8F"/>
  </w:style>
  <w:style w:type="character" w:customStyle="1" w:styleId="Heading1Char">
    <w:name w:val="Heading 1 Char"/>
    <w:basedOn w:val="DefaultParagraphFont"/>
    <w:link w:val="Heading1"/>
    <w:uiPriority w:val="9"/>
    <w:rsid w:val="00D90D8F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styleId="Hyperlink">
    <w:name w:val="Hyperlink"/>
    <w:basedOn w:val="DefaultParagraphFont"/>
    <w:uiPriority w:val="99"/>
    <w:semiHidden/>
    <w:unhideWhenUsed/>
    <w:rsid w:val="00D90D8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F7EFD"/>
  </w:style>
  <w:style w:type="paragraph" w:styleId="ListParagraph">
    <w:name w:val="List Paragraph"/>
    <w:basedOn w:val="Normal"/>
    <w:uiPriority w:val="34"/>
    <w:qFormat/>
    <w:rsid w:val="00C00927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gentaconnect.com/search;jsessionid=ouzd43xftljz.x-ic-live-03?option2=author&amp;value2=Singh,+Ranvijay+P." TargetMode="External"/><Relationship Id="rId5" Type="http://schemas.openxmlformats.org/officeDocument/2006/relationships/hyperlink" Target="https://www.ingentaconnect.com/search;jsessionid=ouzd43xftljz.x-ic-live-03?option2=author&amp;value2=Bhatia,+Akriti" TargetMode="External"/><Relationship Id="rId4" Type="http://schemas.openxmlformats.org/officeDocument/2006/relationships/hyperlink" Target="https://www.ingentaconnect.com/search;jsessionid=ouzd43xftljz.x-ic-live-03?option2=author&amp;value2=Sethi,+A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2020-04-06T11:54:00Z</dcterms:created>
  <dcterms:modified xsi:type="dcterms:W3CDTF">2020-04-06T11:54:00Z</dcterms:modified>
</cp:coreProperties>
</file>